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国有建设用地使用权地役权首次登记</w:t>
      </w:r>
    </w:p>
    <w:p>
      <w:pPr>
        <w:keepNext w:val="0"/>
        <w:keepLines w:val="0"/>
        <w:pageBreakBefore w:val="0"/>
        <w:widowControl w:val="0"/>
        <w:kinsoku/>
        <w:wordWrap/>
        <w:overflowPunct/>
        <w:topLinePunct w:val="0"/>
        <w:autoSpaceDE/>
        <w:autoSpaceDN/>
        <w:bidi w:val="0"/>
        <w:spacing w:line="560" w:lineRule="exact"/>
        <w:ind w:firstLine="720" w:firstLineChars="200"/>
        <w:jc w:val="left"/>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一、</w:t>
      </w:r>
      <w:r>
        <w:rPr>
          <w:rFonts w:hint="eastAsia" w:ascii="黑体" w:hAnsi="黑体" w:eastAsia="黑体" w:cs="黑体"/>
          <w:b w:val="0"/>
          <w:bCs/>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按照约定设定地役权利用他人不动产，有下列情形的，当事人可申请地役权首次登记。地役权设立后，办理首次登记前发生变更、转移的，当事人</w:t>
      </w:r>
      <w:bookmarkStart w:id="0" w:name="_GoBack"/>
      <w:bookmarkEnd w:id="0"/>
      <w:r>
        <w:rPr>
          <w:rFonts w:hint="eastAsia" w:ascii="仿宋_GB2312" w:hAnsi="仿宋_GB2312" w:eastAsia="仿宋_GB2312" w:cs="仿宋_GB2312"/>
          <w:b w:val="0"/>
          <w:bCs/>
          <w:color w:val="auto"/>
          <w:kern w:val="0"/>
          <w:sz w:val="32"/>
          <w:szCs w:val="32"/>
        </w:rPr>
        <w:t>应就已经变更或者转移的地役权，申请首次登记。a)因用水、排水、通行利用他人不动产的。b)因铺设电线、电缆、水管、输油管线、暖气和燃气管线等利用他人不动产的。c)因架设铁塔、基站、广告牌、充电桩等利用他人不动产的。d)因采光、通风、保持视野等限制他人不动产利用的。e)因设置桥梁、地铁出入口、风井等利用他人不动产的。f)其他为提高自己不动产效益，按照约定利用他人不动产的情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地役权首次登记应由地役权合同中载明的需役地权利人和供役地权利人共同申请。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三、</w:t>
      </w: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四、</w:t>
      </w: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（三）需役地和供役地的不动产权属证书。（原件，不动产电子证照的无需提供）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（四）地役权合同。</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（五）</w:t>
      </w:r>
      <w:r>
        <w:rPr>
          <w:rFonts w:hint="eastAsia" w:ascii="仿宋_GB2312" w:hAnsi="仿宋_GB2312" w:eastAsia="仿宋_GB2312" w:cs="仿宋_GB2312"/>
          <w:bCs/>
          <w:color w:val="auto"/>
          <w:kern w:val="0"/>
          <w:sz w:val="32"/>
          <w:szCs w:val="32"/>
        </w:rPr>
        <w:t>土地上已经设立土地承包经营权、建设用地使用权、宅基地使用权等用益物权的，还应提交用益物权人同意的书面材料</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kern w:val="0"/>
          <w:sz w:val="32"/>
          <w:szCs w:val="32"/>
          <w:lang w:eastAsia="zh-CN"/>
        </w:rPr>
        <w:t>（六）</w:t>
      </w:r>
      <w:r>
        <w:rPr>
          <w:rFonts w:hint="eastAsia" w:ascii="仿宋_GB2312" w:hAnsi="仿宋_GB2312" w:eastAsia="仿宋_GB2312" w:cs="仿宋_GB2312"/>
          <w:bCs/>
          <w:color w:val="auto"/>
          <w:kern w:val="0"/>
          <w:sz w:val="32"/>
          <w:szCs w:val="32"/>
        </w:rPr>
        <w:t>地役权设立后，办理首次登记前发生变更、转移的，还应提交相关材料。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lang w:val="en-US" w:eastAsia="zh-CN"/>
        </w:rPr>
        <w:t>（一）依</w:t>
      </w:r>
      <w:r>
        <w:rPr>
          <w:rFonts w:hint="eastAsia" w:ascii="仿宋_GB2312" w:hAnsi="仿宋_GB2312" w:eastAsia="仿宋_GB2312" w:cs="仿宋_GB2312"/>
          <w:bCs/>
          <w:color w:val="auto"/>
          <w:kern w:val="0"/>
          <w:sz w:val="32"/>
          <w:szCs w:val="32"/>
          <w:highlight w:val="none"/>
          <w:lang w:val="en-US" w:eastAsia="zh-CN"/>
        </w:rPr>
        <w:t>据：</w:t>
      </w:r>
      <w:r>
        <w:rPr>
          <w:rFonts w:hint="eastAsia" w:ascii="仿宋_GB2312" w:hAnsi="仿宋_GB2312" w:eastAsia="仿宋_GB2312" w:cs="仿宋_GB2312"/>
          <w:b w:val="0"/>
          <w:bCs/>
          <w:color w:val="auto"/>
          <w:kern w:val="0"/>
          <w:sz w:val="32"/>
          <w:szCs w:val="32"/>
          <w:highlight w:val="none"/>
          <w:lang w:val="en-US" w:eastAsia="zh-CN"/>
        </w:rPr>
        <w:t>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（二）标准：</w:t>
      </w:r>
      <w:r>
        <w:rPr>
          <w:rFonts w:hint="eastAsia" w:ascii="仿宋_GB2312" w:hAnsi="仿宋_GB2312" w:eastAsia="仿宋_GB2312" w:cs="仿宋_GB2312"/>
          <w:b w:val="0"/>
          <w:bCs/>
          <w:color w:val="auto"/>
          <w:kern w:val="0"/>
          <w:sz w:val="32"/>
          <w:szCs w:val="32"/>
          <w:highlight w:val="none"/>
          <w:lang w:val="en-US" w:eastAsia="zh-CN"/>
        </w:rPr>
        <w:t>登记费：住宅80元/件；非住宅550元/件。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green"/>
          <w:lang w:val="en-US" w:eastAsia="zh-CN"/>
        </w:rPr>
      </w:pPr>
      <w:r>
        <w:rPr>
          <w:rFonts w:hint="eastAsia" w:ascii="仿宋_GB2312" w:hAnsi="仿宋_GB2312" w:eastAsia="仿宋_GB2312" w:cs="仿宋_GB2312"/>
          <w:bCs/>
          <w:color w:val="auto"/>
          <w:kern w:val="0"/>
          <w:sz w:val="32"/>
          <w:szCs w:val="32"/>
          <w:highlight w:val="none"/>
        </w:rPr>
        <w:t>工本费</w:t>
      </w:r>
      <w:r>
        <w:rPr>
          <w:rFonts w:hint="eastAsia" w:ascii="仿宋_GB2312" w:hAnsi="仿宋_GB2312" w:eastAsia="仿宋_GB2312" w:cs="仿宋_GB2312"/>
          <w:bCs/>
          <w:color w:val="auto"/>
          <w:kern w:val="0"/>
          <w:sz w:val="32"/>
          <w:szCs w:val="32"/>
          <w:highlight w:val="none"/>
          <w:lang w:val="en-US" w:eastAsia="zh-CN"/>
        </w:rPr>
        <w:t>10元/本（核发一本证书免收工本费，</w:t>
      </w:r>
      <w:r>
        <w:rPr>
          <w:rFonts w:hint="eastAsia" w:ascii="仿宋_GB2312" w:hAnsi="仿宋_GB2312" w:eastAsia="仿宋_GB2312" w:cs="仿宋_GB2312"/>
          <w:bCs/>
          <w:color w:val="auto"/>
          <w:kern w:val="0"/>
          <w:sz w:val="32"/>
          <w:szCs w:val="32"/>
          <w:highlight w:val="none"/>
        </w:rPr>
        <w:t>每增加一本加收证书</w:t>
      </w:r>
      <w:r>
        <w:rPr>
          <w:rFonts w:hint="eastAsia" w:ascii="仿宋_GB2312" w:hAnsi="仿宋_GB2312" w:eastAsia="仿宋_GB2312" w:cs="仿宋_GB2312"/>
          <w:bCs/>
          <w:color w:val="auto"/>
          <w:kern w:val="0"/>
          <w:sz w:val="32"/>
          <w:szCs w:val="32"/>
          <w:highlight w:val="none"/>
          <w:lang w:eastAsia="zh-CN"/>
        </w:rPr>
        <w:t>工本费</w:t>
      </w:r>
      <w:r>
        <w:rPr>
          <w:rFonts w:hint="eastAsia" w:ascii="仿宋_GB2312" w:hAnsi="仿宋_GB2312" w:eastAsia="仿宋_GB2312" w:cs="仿宋_GB2312"/>
          <w:bCs/>
          <w:color w:val="auto"/>
          <w:kern w:val="0"/>
          <w:sz w:val="32"/>
          <w:szCs w:val="32"/>
          <w:highlight w:val="none"/>
        </w:rPr>
        <w:t>10元</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94699A"/>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470036"/>
    <w:rsid w:val="28D92B11"/>
    <w:rsid w:val="294A6192"/>
    <w:rsid w:val="29BB50FC"/>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2727066"/>
    <w:rsid w:val="544D7D8B"/>
    <w:rsid w:val="55E4434A"/>
    <w:rsid w:val="58466368"/>
    <w:rsid w:val="5A925F5B"/>
    <w:rsid w:val="5ACE166D"/>
    <w:rsid w:val="5BC07095"/>
    <w:rsid w:val="5F622211"/>
    <w:rsid w:val="62FD1D2B"/>
    <w:rsid w:val="64216B3E"/>
    <w:rsid w:val="66876902"/>
    <w:rsid w:val="67024A05"/>
    <w:rsid w:val="67A755AC"/>
    <w:rsid w:val="6902222B"/>
    <w:rsid w:val="6AC717F8"/>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2026</Words>
  <Characters>2090</Characters>
  <Lines>0</Lines>
  <Paragraphs>0</Paragraphs>
  <TotalTime>1</TotalTime>
  <ScaleCrop>false</ScaleCrop>
  <LinksUpToDate>false</LinksUpToDate>
  <CharactersWithSpaces>2090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B2C63AF0DBE04B8D89E52613A8C587F8_13</vt:lpwstr>
  </property>
  <property fmtid="{D5CDD505-2E9C-101B-9397-08002B2CF9AE}" pid="4" name="KSOTemplateDocerSaveRecord">
    <vt:lpwstr>eyJoZGlkIjoiNDJmZjk3OTY0NWZkYjgxMWMxNjhmNDQ0MGQyNTkwMjYiLCJ1c2VySWQiOiI3Njc3MDAxNjEifQ==</vt:lpwstr>
  </property>
</Properties>
</file>