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lang w:eastAsia="zh-CN"/>
          <w14:textFill>
            <w14:solidFill>
              <w14:schemeClr w14:val="tx1"/>
            </w14:solidFill>
          </w14:textFill>
        </w:rPr>
        <w:t>防城港</w:t>
      </w:r>
      <w:r>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t>市不动产登记中心服务指南</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themeColor="text1"/>
          <w:sz w:val="36"/>
          <w:szCs w:val="36"/>
          <w:lang w:eastAsia="zh-CN"/>
          <w14:textFill>
            <w14:solidFill>
              <w14:schemeClr w14:val="tx1"/>
            </w14:solidFill>
          </w14:textFill>
        </w:rPr>
      </w:pPr>
      <w:bookmarkStart w:id="0" w:name="OLE_LINK1"/>
      <w:r>
        <w:rPr>
          <w:rFonts w:hint="eastAsia" w:ascii="方正小标宋简体" w:hAnsi="方正小标宋简体" w:eastAsia="方正小标宋简体" w:cs="方正小标宋简体"/>
          <w:b w:val="0"/>
          <w:bCs w:val="0"/>
          <w:color w:val="000000" w:themeColor="text1"/>
          <w:sz w:val="36"/>
          <w:szCs w:val="36"/>
          <w:lang w:eastAsia="zh-CN"/>
          <w14:textFill>
            <w14:solidFill>
              <w14:schemeClr w14:val="tx1"/>
            </w14:solidFill>
          </w14:textFill>
        </w:rPr>
        <w:t>林地使用权及森林、林木使用权转移登记</w:t>
      </w:r>
      <w:bookmarkEnd w:id="0"/>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18030" w:hAnsi="方正仿宋_GB18030" w:eastAsia="方正仿宋_GB18030" w:cs="方正仿宋_GB18030"/>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color w:val="000000" w:themeColor="text1"/>
          <w:kern w:val="0"/>
          <w:sz w:val="32"/>
          <w:szCs w:val="32"/>
          <w14:textFill>
            <w14:solidFill>
              <w14:schemeClr w14:val="tx1"/>
            </w14:solidFill>
          </w14:textFill>
        </w:rPr>
      </w:pPr>
      <w:r>
        <w:rPr>
          <w:rFonts w:hint="eastAsia" w:ascii="黑体" w:hAnsi="黑体" w:eastAsia="黑体" w:cs="黑体"/>
          <w:b w:val="0"/>
          <w:bCs/>
          <w:color w:val="000000" w:themeColor="text1"/>
          <w:kern w:val="0"/>
          <w:sz w:val="32"/>
          <w:szCs w:val="32"/>
          <w14:textFill>
            <w14:solidFill>
              <w14:schemeClr w14:val="tx1"/>
            </w14:solidFill>
          </w14:textFill>
        </w:rPr>
        <w:t>一、适用范围</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已经登记的林地使用权/森林、林木使用权，因下列情形导致权属发生转移的，当事人可申请转移登记：a)转让、互换、作价出资或者调整等导致权属转移的；b)法人或者非法人组织合并、分立导致权属转移的；c)人民法院、仲裁机构生效法律文书导致权属转移的；d)法律、行政法规规定的其他情形。</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color w:val="000000" w:themeColor="text1"/>
          <w:kern w:val="0"/>
          <w:sz w:val="32"/>
          <w:szCs w:val="32"/>
          <w:lang w:eastAsia="zh-CN"/>
          <w14:textFill>
            <w14:solidFill>
              <w14:schemeClr w14:val="tx1"/>
            </w14:solidFill>
          </w14:textFill>
        </w:rPr>
      </w:pPr>
      <w:r>
        <w:rPr>
          <w:rFonts w:hint="eastAsia" w:ascii="黑体" w:hAnsi="黑体" w:eastAsia="黑体" w:cs="黑体"/>
          <w:b w:val="0"/>
          <w:bCs/>
          <w:color w:val="000000" w:themeColor="text1"/>
          <w:kern w:val="0"/>
          <w:sz w:val="32"/>
          <w:szCs w:val="32"/>
          <w:lang w:val="en-US" w:eastAsia="zh-CN"/>
          <w14:textFill>
            <w14:solidFill>
              <w14:schemeClr w14:val="tx1"/>
            </w14:solidFill>
          </w14:textFill>
        </w:rPr>
        <w:t>二、</w:t>
      </w:r>
      <w:r>
        <w:rPr>
          <w:rFonts w:hint="eastAsia" w:ascii="黑体" w:hAnsi="黑体" w:eastAsia="黑体" w:cs="黑体"/>
          <w:b w:val="0"/>
          <w:bCs/>
          <w:color w:val="000000" w:themeColor="text1"/>
          <w:kern w:val="0"/>
          <w:sz w:val="32"/>
          <w:szCs w:val="32"/>
          <w14:textFill>
            <w14:solidFill>
              <w14:schemeClr w14:val="tx1"/>
            </w14:solidFill>
          </w14:textFill>
        </w:rPr>
        <w:t>申请主体</w:t>
      </w:r>
      <w:bookmarkStart w:id="2" w:name="_GoBack"/>
      <w:bookmarkEnd w:id="2"/>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（一）林地使用权/森林、林木使用权转移登记应由双方当事人共同申请。</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二）符合下列情形的可单方申请：a)继承、受遗赠取得不动产权利的；b)人民法院、仲裁机构生效的法律文书或者人民政府生效的决定等设立、变更、转让、消灭不动产权利的；c)因法人或者非法人组织合并、分立等原因申请不动产转移登记且原权利人消灭的。</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color w:val="000000" w:themeColor="text1"/>
          <w:kern w:val="0"/>
          <w:sz w:val="32"/>
          <w:szCs w:val="32"/>
          <w14:textFill>
            <w14:solidFill>
              <w14:schemeClr w14:val="tx1"/>
            </w14:solidFill>
          </w14:textFill>
        </w:rPr>
      </w:pPr>
      <w:r>
        <w:rPr>
          <w:rFonts w:hint="eastAsia" w:ascii="黑体" w:hAnsi="黑体" w:eastAsia="黑体" w:cs="黑体"/>
          <w:b w:val="0"/>
          <w:bCs w:val="0"/>
          <w:color w:val="000000" w:themeColor="text1"/>
          <w:kern w:val="0"/>
          <w:sz w:val="32"/>
          <w:szCs w:val="32"/>
          <w14:textFill>
            <w14:solidFill>
              <w14:schemeClr w14:val="tx1"/>
            </w14:solidFill>
          </w14:textFill>
        </w:rPr>
        <w:t>办理依据</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《中华人民共和国民法典》、《不动产登记暂行条例》</w:t>
      </w:r>
    </w:p>
    <w:p>
      <w:pPr>
        <w:keepNext w:val="0"/>
        <w:keepLines w:val="0"/>
        <w:pageBreakBefore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b w:val="0"/>
          <w:bCs w:val="0"/>
          <w:color w:val="000000" w:themeColor="text1"/>
          <w:kern w:val="0"/>
          <w:sz w:val="32"/>
          <w:szCs w:val="32"/>
          <w14:textFill>
            <w14:solidFill>
              <w14:schemeClr w14:val="tx1"/>
            </w14:solidFill>
          </w14:textFill>
        </w:rPr>
      </w:pPr>
      <w:r>
        <w:rPr>
          <w:rFonts w:hint="eastAsia" w:ascii="黑体" w:hAnsi="黑体" w:eastAsia="黑体" w:cs="黑体"/>
          <w:b w:val="0"/>
          <w:bCs w:val="0"/>
          <w:color w:val="000000" w:themeColor="text1"/>
          <w:kern w:val="0"/>
          <w:sz w:val="32"/>
          <w:szCs w:val="32"/>
          <w14:textFill>
            <w14:solidFill>
              <w14:schemeClr w14:val="tx1"/>
            </w14:solidFill>
          </w14:textFill>
        </w:rPr>
        <w:t>数量限制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不限</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color w:val="000000" w:themeColor="text1"/>
          <w:sz w:val="32"/>
          <w:szCs w:val="32"/>
          <w:lang w:eastAsia="zh-CN"/>
          <w14:textFill>
            <w14:solidFill>
              <w14:schemeClr w14:val="tx1"/>
            </w14:solidFill>
          </w14:textFill>
        </w:rPr>
      </w:pPr>
      <w:r>
        <w:rPr>
          <w:rFonts w:hint="eastAsia" w:ascii="黑体" w:hAnsi="黑体" w:eastAsia="黑体" w:cs="黑体"/>
          <w:b w:val="0"/>
          <w:bCs/>
          <w:color w:val="000000" w:themeColor="text1"/>
          <w:kern w:val="0"/>
          <w:sz w:val="32"/>
          <w:szCs w:val="32"/>
          <w:lang w:val="en-US" w:eastAsia="zh-CN"/>
          <w14:textFill>
            <w14:solidFill>
              <w14:schemeClr w14:val="tx1"/>
            </w14:solidFill>
          </w14:textFill>
        </w:rPr>
        <w:t>五</w:t>
      </w:r>
      <w:r>
        <w:rPr>
          <w:rFonts w:hint="eastAsia" w:ascii="黑体" w:hAnsi="黑体" w:eastAsia="黑体" w:cs="黑体"/>
          <w:b w:val="0"/>
          <w:bCs/>
          <w:color w:val="000000" w:themeColor="text1"/>
          <w:kern w:val="0"/>
          <w:sz w:val="32"/>
          <w:szCs w:val="32"/>
          <w14:textFill>
            <w14:solidFill>
              <w14:schemeClr w14:val="tx1"/>
            </w14:solidFill>
          </w14:textFill>
        </w:rPr>
        <w:t>、提交材料</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（一）不动产登记申请表。（不动产登记机构提供）</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（二）申请人身份证明。(现场核验)</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（三）不动产权属证书。（原件，不动产电子证照的无需提供）</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（四）林地使用权/森林、林木使用权转让、互换、作价出资或者调整的，提交转让、互换、作价出资或者调整协议及有批准权的人民政府或者主管部门的批准文件。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（五）法人或者非法人组织合并、分立等导致权属发生转移的，提交法人或者非法人组织合并、分立的材料。</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（六）因人民法院、仲裁机构的生效法律文书等导致权属发生转移的，提交人民法院、仲裁机构的生效法律文书等材料。</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18030" w:hAnsi="方正仿宋_GB18030" w:eastAsia="方正仿宋_GB18030" w:cs="方正仿宋_GB18030"/>
          <w:color w:val="000000" w:themeColor="text1"/>
          <w:sz w:val="32"/>
          <w:szCs w:val="32"/>
          <w14:textFill>
            <w14:solidFill>
              <w14:schemeClr w14:val="tx1"/>
            </w14:solidFill>
          </w14:textFill>
        </w:rPr>
      </w:pPr>
      <w:r>
        <w:rPr>
          <w:rFonts w:hint="eastAsia" w:ascii="方正仿宋_GB18030" w:hAnsi="方正仿宋_GB18030" w:eastAsia="方正仿宋_GB18030" w:cs="方正仿宋_GB18030"/>
          <w:color w:val="000000" w:themeColor="text1"/>
          <w:sz w:val="32"/>
          <w:szCs w:val="32"/>
          <w14:textFill>
            <w14:solidFill>
              <w14:schemeClr w14:val="tx1"/>
            </w14:solidFill>
          </w14:textFill>
        </w:rPr>
        <mc:AlternateContent>
          <mc:Choice Requires="wpc">
            <w:drawing>
              <wp:anchor distT="0" distB="0" distL="114300" distR="114300" simplePos="0" relativeHeight="251659264" behindDoc="1" locked="0" layoutInCell="1" allowOverlap="1">
                <wp:simplePos x="0" y="0"/>
                <wp:positionH relativeFrom="column">
                  <wp:posOffset>404495</wp:posOffset>
                </wp:positionH>
                <wp:positionV relativeFrom="paragraph">
                  <wp:posOffset>309245</wp:posOffset>
                </wp:positionV>
                <wp:extent cx="5274310" cy="1978025"/>
                <wp:effectExtent l="0" t="0" r="0" b="0"/>
                <wp:wrapTight wrapText="bothSides">
                  <wp:wrapPolygon>
                    <wp:start x="7724" y="2704"/>
                    <wp:lineTo x="7724" y="6033"/>
                    <wp:lineTo x="4993" y="7489"/>
                    <wp:lineTo x="2184" y="9361"/>
                    <wp:lineTo x="2184" y="14146"/>
                    <wp:lineTo x="5461" y="16018"/>
                    <wp:lineTo x="7802" y="16018"/>
                    <wp:lineTo x="7802" y="19554"/>
                    <wp:lineTo x="12639" y="19554"/>
                    <wp:lineTo x="12639" y="16018"/>
                    <wp:lineTo x="16539" y="16018"/>
                    <wp:lineTo x="19036" y="14770"/>
                    <wp:lineTo x="19114" y="8529"/>
                    <wp:lineTo x="12405" y="6033"/>
                    <wp:lineTo x="12405" y="2704"/>
                    <wp:lineTo x="7724" y="2704"/>
                  </wp:wrapPolygon>
                </wp:wrapTight>
                <wp:docPr id="7" name="画布 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noFill/>
                          <a:prstDash val="solid"/>
                          <a:miter/>
                          <a:headEnd type="none" w="med" len="med"/>
                          <a:tailEnd type="none" w="med" len="med"/>
                        </a:ln>
                      </wpc:whole>
                      <wps:wsp>
                        <wps:cNvPr id="29" name="矩形 1"/>
                        <wps:cNvSpPr/>
                        <wps:spPr>
                          <a:xfrm>
                            <a:off x="2857500" y="774065"/>
                            <a:ext cx="1761490" cy="589915"/>
                          </a:xfrm>
                          <a:prstGeom prst="rect">
                            <a:avLst/>
                          </a:prstGeom>
                          <a:solidFill>
                            <a:srgbClr val="FFFFFF"/>
                          </a:solidFill>
                          <a:ln>
                            <a:noFill/>
                          </a:ln>
                          <a:effectLst/>
                        </wps:spPr>
                        <wps:txb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wps:txbx>
                        <wps:bodyPr upright="1"/>
                      </wps:wsp>
                      <wps:wsp>
                        <wps:cNvPr id="30" name="直接连接符 2"/>
                        <wps:cNvCnPr/>
                        <wps:spPr>
                          <a:xfrm>
                            <a:off x="2413000" y="680085"/>
                            <a:ext cx="7620" cy="709295"/>
                          </a:xfrm>
                          <a:prstGeom prst="line">
                            <a:avLst/>
                          </a:prstGeom>
                          <a:ln w="9525" cap="flat" cmpd="sng">
                            <a:solidFill>
                              <a:srgbClr val="000000"/>
                            </a:solidFill>
                            <a:prstDash val="solid"/>
                            <a:headEnd type="none" w="med" len="med"/>
                            <a:tailEnd type="triangle" w="med" len="med"/>
                          </a:ln>
                          <a:effectLst/>
                        </wps:spPr>
                        <wps:bodyPr upright="1"/>
                      </wps:wsp>
                      <wps:wsp>
                        <wps:cNvPr id="32" name="矩形 4"/>
                        <wps:cNvSpPr/>
                        <wps:spPr>
                          <a:xfrm>
                            <a:off x="1932940" y="265430"/>
                            <a:ext cx="1066800" cy="3600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wps:txbx>
                        <wps:bodyPr upright="1"/>
                      </wps:wsp>
                      <wps:wsp>
                        <wps:cNvPr id="33" name="直接连接符 5"/>
                        <wps:cNvCnPr/>
                        <wps:spPr>
                          <a:xfrm flipV="1">
                            <a:off x="2604135" y="668655"/>
                            <a:ext cx="635" cy="721995"/>
                          </a:xfrm>
                          <a:prstGeom prst="line">
                            <a:avLst/>
                          </a:prstGeom>
                          <a:ln w="9525" cap="flat" cmpd="sng">
                            <a:solidFill>
                              <a:srgbClr val="000000"/>
                            </a:solidFill>
                            <a:prstDash val="solid"/>
                            <a:headEnd type="none" w="med" len="med"/>
                            <a:tailEnd type="triangle" w="med" len="med"/>
                          </a:ln>
                          <a:effectLst/>
                        </wps:spPr>
                        <wps:bodyPr upright="1"/>
                      </wps:wsp>
                      <wps:wsp>
                        <wps:cNvPr id="34" name="矩形 6"/>
                        <wps:cNvSpPr/>
                        <wps:spPr>
                          <a:xfrm>
                            <a:off x="574675" y="850265"/>
                            <a:ext cx="1543685" cy="444500"/>
                          </a:xfrm>
                          <a:prstGeom prst="rect">
                            <a:avLst/>
                          </a:prstGeom>
                          <a:solidFill>
                            <a:srgbClr val="FFFFFF"/>
                          </a:solidFill>
                          <a:ln>
                            <a:noFill/>
                          </a:ln>
                          <a:effectLst/>
                        </wps:spPr>
                        <wps:txb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wps:txbx>
                        <wps:bodyPr upright="1"/>
                      </wps:wsp>
                      <wps:wsp>
                        <wps:cNvPr id="2" name="矩形 3"/>
                        <wps:cNvSpPr/>
                        <wps:spPr>
                          <a:xfrm>
                            <a:off x="1948815" y="1421765"/>
                            <a:ext cx="1113155" cy="338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240" w:lineRule="exact"/>
                                <w:jc w:val="center"/>
                                <w:rPr>
                                  <w:rFonts w:hint="eastAsia"/>
                                  <w:sz w:val="18"/>
                                  <w:szCs w:val="18"/>
                                  <w:lang w:eastAsia="zh-CN"/>
                                </w:rPr>
                              </w:pPr>
                              <w:r>
                                <w:rPr>
                                  <w:rFonts w:hint="eastAsia"/>
                                  <w:sz w:val="18"/>
                                  <w:szCs w:val="18"/>
                                  <w:lang w:eastAsia="zh-CN"/>
                                </w:rPr>
                                <w:t>缴费、领证</w:t>
                              </w:r>
                            </w:p>
                            <w:p>
                              <w:pPr>
                                <w:rPr>
                                  <w:rFonts w:hint="eastAsia"/>
                                  <w:lang w:val="en-US" w:eastAsia="zh-CN"/>
                                </w:rPr>
                              </w:pPr>
                            </w:p>
                          </w:txbxContent>
                        </wps:txbx>
                        <wps:bodyPr upright="1"/>
                      </wps:wsp>
                    </wpc:wpc>
                  </a:graphicData>
                </a:graphic>
              </wp:anchor>
            </w:drawing>
          </mc:Choice>
          <mc:Fallback>
            <w:pict>
              <v:group id="_x0000_s1026" o:spid="_x0000_s1026" o:spt="203" style="position:absolute;left:0pt;margin-left:31.85pt;margin-top:24.35pt;height:155.75pt;width:415.3pt;mso-wrap-distance-left:9pt;mso-wrap-distance-right:9pt;z-index:-251657216;mso-width-relative:page;mso-height-relative:page;" coordsize="5274310,1978025" wrapcoords="7724 2704 7724 6033 4993 7489 2184 9361 2184 14146 5461 16018 7802 16018 7802 19554 12639 19554 12639 16018 16539 16018 19036 14770 19114 8529 12405 6033 12405 2704 7724 2704" editas="canvas" o:gfxdata="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">
                <o:lock v:ext="edit" aspectratio="f"/>
                <v:shape id="_x0000_s1026" o:spid="_x0000_s1026" style="position:absolute;left:0;top:0;height:1978025;width:5274310;" filled="f" stroked="f" coordsize="21600,21600" o:gfxdata="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">
                  <v:fill on="f" focussize="0,0"/>
                  <v:stroke on="f" joinstyle="miter"/>
                  <v:imagedata o:title=""/>
                  <o:lock v:ext="edit" aspectratio="t"/>
                </v:shape>
                <v:rect id="矩形 1" o:spid="_x0000_s1026" o:spt="1" style="position:absolute;left:2857500;top:774065;height:589915;width:1761490;" fillcolor="#FFFFFF" filled="t" stroked="f" coordsize="21600,21600" o:gfxdata="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KRpN7nYAAAACQEAAA8AAAAAAAAAAQAgAAAAIgAAAGRycy9k&#10;b3ducmV2LnhtbFBLAQIUABQAAAAIAIdO4kACfz7NyQEAAIQDAAAOAAAAAAAAAAEAIAAAACcBAABk&#10;cnMvZTJvRG9jLnhtbFBLBQYAAAAABgAGAFkBAABiBQAAAAA=&#10;">
                  <v:fill on="t" focussize="0,0"/>
                  <v:stroke on="f"/>
                  <v:imagedata o:title=""/>
                  <o:lock v:ext="edit" aspectratio="f"/>
                  <v:textbo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v:textbox>
                </v:rect>
                <v:line id="直接连接符 2" o:spid="_x0000_s1026" o:spt="20" style="position:absolute;left:2413000;top:680085;height:709295;width:7620;" filled="f" stroked="t" coordsize="21600,21600" o:gfxdata="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G2A2+HbAAAACQEAAA8AAAAA&#10;AAAAAQAgAAAAIgAAAGRycy9kb3ducmV2LnhtbFBLAQIUABQAAAAIAIdO4kBi1FqxEQIAAAQEAAAO&#10;AAAAAAAAAAEAIAAAACoBAABkcnMvZTJvRG9jLnhtbFBLBQYAAAAABgAGAFkBAACtBQAAAAA=&#10;">
                  <v:fill on="f" focussize="0,0"/>
                  <v:stroke color="#000000" joinstyle="round" endarrow="block"/>
                  <v:imagedata o:title=""/>
                  <o:lock v:ext="edit" aspectratio="f"/>
                </v:line>
                <v:rect id="矩形 4" o:spid="_x0000_s1026" o:spt="1" style="position:absolute;left:1932940;top:265430;height:360045;width:1066800;" fillcolor="#FFFFFF" filled="t" stroked="t" coordsize="21600,21600" o:gfxdata="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O12LqzYAAAACQEAAA8AAAAAAAAA&#10;AQAgAAAAIgAAAGRycy9kb3ducmV2LnhtbFBLAQIUABQAAAAIAIdO4kDpX3CsEQIAAEMEAAAOAAAA&#10;AAAAAAEAIAAAACcBAABkcnMvZTJvRG9jLnhtbFBLBQYAAAAABgAGAFkBAACqBQ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v:textbox>
                </v:rect>
                <v:line id="直接连接符 5" o:spid="_x0000_s1026" o:spt="20" style="position:absolute;left:2604135;top:668655;flip:y;height:721995;width:635;" filled="f" stroked="t" coordsize="21600,21600" o:gfxdata="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NorLq2wAAAAkB&#10;AAAPAAAAAAAAAAEAIAAAACIAAABkcnMvZG93bnJldi54bWxQSwECFAAUAAAACACHTuJARbHrcBgC&#10;AAANBAAADgAAAAAAAAABACAAAAAqAQAAZHJzL2Uyb0RvYy54bWxQSwUGAAAAAAYABgBZAQAAtAUA&#10;AAAA&#10;">
                  <v:fill on="f" focussize="0,0"/>
                  <v:stroke color="#000000" joinstyle="round" endarrow="block"/>
                  <v:imagedata o:title=""/>
                  <o:lock v:ext="edit" aspectratio="f"/>
                </v:line>
                <v:rect id="矩形 6" o:spid="_x0000_s1026" o:spt="1" style="position:absolute;left:574675;top:850265;height:444500;width:1543685;" fillcolor="#FFFFFF" filled="t" stroked="f" coordsize="21600,21600" o:gfxdata="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KRpN7nYAAAACQEAAA8AAAAAAAAAAQAgAAAAIgAAAGRycy9k&#10;b3ducmV2LnhtbFBLAQIUABQAAAAIAIdO4kA3tSbjyQEAAIMDAAAOAAAAAAAAAAEAIAAAACcBAABk&#10;cnMvZTJvRG9jLnhtbFBLBQYAAAAABgAGAFkBAABiBQAAAAA=&#10;">
                  <v:fill on="t" focussize="0,0"/>
                  <v:stroke on="f"/>
                  <v:imagedata o:title=""/>
                  <o:lock v:ext="edit" aspectratio="f"/>
                  <v:textbo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v:textbox>
                </v:rect>
                <v:rect id="矩形 3" o:spid="_x0000_s1026" o:spt="1" style="position:absolute;left:1948815;top:1421765;height:338455;width:1113155;" fillcolor="#FFFFFF" filled="t" stroked="t" coordsize="21600,21600" o:gfxdata="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7XYurNgAAAAJAQAADwAAAAAAAAAB&#10;ACAAAAAiAAAAZHJzL2Rvd25yZXYueG1sUEsBAhQAFAAAAAgAh07iQFMborEQAgAAQwQAAA4AAAAA&#10;AAAAAQAgAAAAJwEAAGRycy9lMm9Eb2MueG1sUEsFBgAAAAAGAAYAWQEAAKkFAAAAAA==&#10;">
                  <v:fill on="t" focussize="0,0"/>
                  <v:stroke color="#000000" joinstyle="miter"/>
                  <v:imagedata o:title=""/>
                  <o:lock v:ext="edit" aspectratio="f"/>
                  <v:textbox>
                    <w:txbxContent>
                      <w:p>
                        <w:pPr>
                          <w:spacing w:line="240" w:lineRule="exact"/>
                          <w:jc w:val="center"/>
                          <w:rPr>
                            <w:rFonts w:hint="eastAsia"/>
                            <w:sz w:val="18"/>
                            <w:szCs w:val="18"/>
                            <w:lang w:eastAsia="zh-CN"/>
                          </w:rPr>
                        </w:pPr>
                        <w:r>
                          <w:rPr>
                            <w:rFonts w:hint="eastAsia"/>
                            <w:sz w:val="18"/>
                            <w:szCs w:val="18"/>
                            <w:lang w:eastAsia="zh-CN"/>
                          </w:rPr>
                          <w:t>缴费、领证</w:t>
                        </w:r>
                      </w:p>
                      <w:p>
                        <w:pPr>
                          <w:rPr>
                            <w:rFonts w:hint="eastAsia"/>
                            <w:lang w:val="en-US" w:eastAsia="zh-CN"/>
                          </w:rPr>
                        </w:pPr>
                      </w:p>
                    </w:txbxContent>
                  </v:textbox>
                </v:rect>
                <w10:wrap type="tight"/>
              </v:group>
            </w:pict>
          </mc:Fallback>
        </mc:AlternateContent>
      </w:r>
      <w:r>
        <w:rPr>
          <w:rFonts w:hint="eastAsia" w:ascii="黑体" w:hAnsi="黑体" w:eastAsia="黑体" w:cs="黑体"/>
          <w:b w:val="0"/>
          <w:bCs/>
          <w:color w:val="000000" w:themeColor="text1"/>
          <w:kern w:val="0"/>
          <w:sz w:val="32"/>
          <w:szCs w:val="32"/>
          <w:lang w:val="en-US" w:eastAsia="zh-CN"/>
          <w14:textFill>
            <w14:solidFill>
              <w14:schemeClr w14:val="tx1"/>
            </w14:solidFill>
          </w14:textFill>
        </w:rPr>
        <w:t>六</w:t>
      </w:r>
      <w:r>
        <w:rPr>
          <w:rFonts w:hint="eastAsia" w:ascii="黑体" w:hAnsi="黑体" w:eastAsia="黑体" w:cs="黑体"/>
          <w:b w:val="0"/>
          <w:bCs/>
          <w:color w:val="000000" w:themeColor="text1"/>
          <w:kern w:val="0"/>
          <w:sz w:val="32"/>
          <w:szCs w:val="32"/>
          <w14:textFill>
            <w14:solidFill>
              <w14:schemeClr w14:val="tx1"/>
            </w14:solidFill>
          </w14:textFill>
        </w:rPr>
        <w:t>、办理流程</w:t>
      </w:r>
    </w:p>
    <w:p>
      <w:pPr>
        <w:keepNext w:val="0"/>
        <w:keepLines w:val="0"/>
        <w:pageBreakBefore w:val="0"/>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b w:val="0"/>
          <w:bCs/>
          <w:color w:val="000000" w:themeColor="text1"/>
          <w:kern w:val="0"/>
          <w:sz w:val="32"/>
          <w:szCs w:val="32"/>
          <w:lang w:val="en-US" w:eastAsia="zh-CN"/>
          <w14:textFill>
            <w14:solidFill>
              <w14:schemeClr w14:val="tx1"/>
            </w14:solidFill>
          </w14:textFill>
        </w:rPr>
      </w:pPr>
    </w:p>
    <w:p>
      <w:pPr>
        <w:keepNext w:val="0"/>
        <w:keepLines w:val="0"/>
        <w:pageBreakBefore w:val="0"/>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b w:val="0"/>
          <w:bCs/>
          <w:color w:val="000000" w:themeColor="text1"/>
          <w:kern w:val="0"/>
          <w:sz w:val="32"/>
          <w:szCs w:val="32"/>
          <w:lang w:val="en-US" w:eastAsia="zh-CN"/>
          <w14:textFill>
            <w14:solidFill>
              <w14:schemeClr w14:val="tx1"/>
            </w14:solidFill>
          </w14:textFill>
        </w:rPr>
      </w:pPr>
    </w:p>
    <w:p>
      <w:pPr>
        <w:keepNext w:val="0"/>
        <w:keepLines w:val="0"/>
        <w:pageBreakBefore w:val="0"/>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b w:val="0"/>
          <w:bCs/>
          <w:color w:val="000000" w:themeColor="text1"/>
          <w:kern w:val="0"/>
          <w:sz w:val="32"/>
          <w:szCs w:val="32"/>
          <w:lang w:val="en-US" w:eastAsia="zh-CN"/>
          <w14:textFill>
            <w14:solidFill>
              <w14:schemeClr w14:val="tx1"/>
            </w14:solidFill>
          </w14:textFill>
        </w:rPr>
      </w:pPr>
    </w:p>
    <w:p>
      <w:pPr>
        <w:keepNext w:val="0"/>
        <w:keepLines w:val="0"/>
        <w:pageBreakBefore w:val="0"/>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b w:val="0"/>
          <w:bCs/>
          <w:color w:val="000000" w:themeColor="text1"/>
          <w:kern w:val="0"/>
          <w:sz w:val="32"/>
          <w:szCs w:val="32"/>
          <w:lang w:val="en-US" w:eastAsia="zh-CN"/>
          <w14:textFill>
            <w14:solidFill>
              <w14:schemeClr w14:val="tx1"/>
            </w14:solidFill>
          </w14:textFill>
        </w:rPr>
      </w:pPr>
    </w:p>
    <w:p>
      <w:pPr>
        <w:keepNext w:val="0"/>
        <w:keepLines w:val="0"/>
        <w:pageBreakBefore w:val="0"/>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b w:val="0"/>
          <w:bCs/>
          <w:color w:val="000000" w:themeColor="text1"/>
          <w:kern w:val="0"/>
          <w:sz w:val="32"/>
          <w:szCs w:val="32"/>
          <w:lang w:val="en-US" w:eastAsia="zh-CN"/>
          <w14:textFill>
            <w14:solidFill>
              <w14:schemeClr w14:val="tx1"/>
            </w14:solidFill>
          </w14:textFill>
        </w:rPr>
      </w:pPr>
    </w:p>
    <w:p>
      <w:pPr>
        <w:keepNext w:val="0"/>
        <w:keepLines w:val="0"/>
        <w:pageBreakBefore w:val="0"/>
        <w:numPr>
          <w:ilvl w:val="0"/>
          <w:numId w:val="2"/>
        </w:numPr>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color w:val="000000" w:themeColor="text1"/>
          <w:kern w:val="0"/>
          <w:sz w:val="32"/>
          <w:szCs w:val="32"/>
          <w:lang w:val="en-US" w:eastAsia="zh-CN"/>
          <w14:textFill>
            <w14:solidFill>
              <w14:schemeClr w14:val="tx1"/>
            </w14:solidFill>
          </w14:textFill>
        </w:rPr>
      </w:pPr>
      <w:r>
        <w:rPr>
          <w:rFonts w:hint="eastAsia" w:ascii="黑体" w:hAnsi="黑体" w:eastAsia="黑体" w:cs="黑体"/>
          <w:b w:val="0"/>
          <w:bCs/>
          <w:color w:val="000000" w:themeColor="text1"/>
          <w:kern w:val="0"/>
          <w:sz w:val="32"/>
          <w:szCs w:val="32"/>
          <w:lang w:val="en-US" w:eastAsia="zh-CN"/>
          <w14:textFill>
            <w14:solidFill>
              <w14:schemeClr w14:val="tx1"/>
            </w14:solidFill>
          </w14:textFill>
        </w:rPr>
        <w:t>办理时限</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zh-CN"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法定办结时限：30个工作日，</w:t>
      </w:r>
      <w:r>
        <w:rPr>
          <w:rFonts w:hint="eastAsia" w:ascii="仿宋_GB2312" w:hAnsi="仿宋_GB2312" w:eastAsia="仿宋_GB2312" w:cs="仿宋_GB2312"/>
          <w:color w:val="000000" w:themeColor="text1"/>
          <w:kern w:val="0"/>
          <w:sz w:val="32"/>
          <w:szCs w:val="32"/>
          <w:lang w:val="zh-CN" w:eastAsia="zh-CN" w:bidi="ar"/>
          <w14:textFill>
            <w14:solidFill>
              <w14:schemeClr w14:val="tx1"/>
            </w14:solidFill>
          </w14:textFill>
        </w:rPr>
        <w:t>承诺办结时限：</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25</w:t>
      </w:r>
      <w:r>
        <w:rPr>
          <w:rFonts w:hint="eastAsia" w:ascii="仿宋_GB2312" w:hAnsi="仿宋_GB2312" w:eastAsia="仿宋_GB2312" w:cs="仿宋_GB2312"/>
          <w:color w:val="000000" w:themeColor="text1"/>
          <w:kern w:val="0"/>
          <w:sz w:val="32"/>
          <w:szCs w:val="32"/>
          <w:lang w:val="zh-CN" w:eastAsia="zh-CN" w:bidi="ar"/>
          <w14:textFill>
            <w14:solidFill>
              <w14:schemeClr w14:val="tx1"/>
            </w14:solidFill>
          </w14:textFill>
        </w:rPr>
        <w:t>个工作日。若需公告的，公告所需时间不计算在登记办证期限内。</w:t>
      </w:r>
    </w:p>
    <w:p>
      <w:pPr>
        <w:keepNext w:val="0"/>
        <w:keepLines w:val="0"/>
        <w:pageBreakBefore w:val="0"/>
        <w:numPr>
          <w:ilvl w:val="0"/>
          <w:numId w:val="2"/>
        </w:numPr>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color w:val="000000" w:themeColor="text1"/>
          <w:kern w:val="0"/>
          <w:sz w:val="32"/>
          <w:szCs w:val="32"/>
          <w:lang w:val="en-US" w:eastAsia="zh-CN"/>
          <w14:textFill>
            <w14:solidFill>
              <w14:schemeClr w14:val="tx1"/>
            </w14:solidFill>
          </w14:textFill>
        </w:rPr>
      </w:pPr>
      <w:r>
        <w:rPr>
          <w:rFonts w:hint="eastAsia" w:ascii="黑体" w:hAnsi="黑体" w:eastAsia="黑体" w:cs="黑体"/>
          <w:b w:val="0"/>
          <w:bCs/>
          <w:color w:val="000000" w:themeColor="text1"/>
          <w:kern w:val="0"/>
          <w:sz w:val="32"/>
          <w:szCs w:val="32"/>
          <w:lang w:val="en-US" w:eastAsia="zh-CN"/>
          <w14:textFill>
            <w14:solidFill>
              <w14:schemeClr w14:val="tx1"/>
            </w14:solidFill>
          </w14:textFill>
        </w:rPr>
        <w:t>收费依据及标准</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（一）依据：发改价格规〔2016〕2559号、财税〔2019〕45号。</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（二）标准：登记费0元/件。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工本费10元/本（核发一本证书免收工本费，每增加一本加收证书工本费10元）。</w:t>
      </w:r>
    </w:p>
    <w:p>
      <w:pPr>
        <w:keepNext w:val="0"/>
        <w:keepLines w:val="0"/>
        <w:pageBreakBefore w:val="0"/>
        <w:tabs>
          <w:tab w:val="left" w:pos="2310"/>
          <w:tab w:val="left" w:pos="3420"/>
        </w:tab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b w:val="0"/>
          <w:bCs/>
          <w:color w:val="000000" w:themeColor="text1"/>
          <w:kern w:val="0"/>
          <w:sz w:val="32"/>
          <w:szCs w:val="32"/>
          <w:lang w:val="en-US" w:eastAsia="zh-CN"/>
          <w14:textFill>
            <w14:solidFill>
              <w14:schemeClr w14:val="tx1"/>
            </w14:solidFill>
          </w14:textFill>
        </w:rPr>
        <w:t>九、注意事项</w:t>
      </w:r>
      <w:bookmarkStart w:id="1" w:name="OLE_LINK2"/>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一）申请人需核验身份证明，应提交下列相应的身份证明材料：a)境内自然人：提交居民身份证；身份证遗失的，应提交临时居民身份证。未成年人提交居民身份证或者户口簿；b)香港、澳门特别行政区自然人：提交香港、澳门特别行政区永久性居民身份证或者护照或者中华人民共和国港澳居民居住证或者来往内地通行证；c)台湾地区自然人：提交台湾居民来往大陆通行证或者中华人民共和国台湾居民居住证；d)华侨：提交中华人民共和国护照和国外长期居留身份证件；e)外籍自然人：外国人永久居留身份证，或者其国籍所在国护照；f)境内法人或者非法人组织：营业执照，或者统一社会信用代码证、事业单位法人证书，或者其他身份登记证明；g)香港特别行政区、澳门特别行政区、台湾地区的法人或者非法人组织：提交经公证、转递的注册文件，或者其在境内设立分支机构或者代表机构的注册文件；h)境外法人或者非法人组织：提交经领事认证的注册文件，或者其在境内设立分支机构或者代表机构的注册文件。属于《取消外国公文书认证要求的公约》成员的，可提交注册文件的附加证明书，中国声明不适用《取消外国公文书认证要求的公约》的除外。</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二）申请人委托代理人申请不动产登记的，代理人应向不动产登记机构提交申请人身份证明、授权委托书及代理人的身份证明。授权委托书中应载明代理人的姓名、代理事项、权限和期间，并由委托人及代理人签名、盖章或者按指印。a)自然人处分不动产的，可提交经公证的授权委托书；授权委托书未经公证的，应由不动产登记机构工作人员现场或者线上见证，但自然人委托代理人处分土地承包经营权和土地经营权的，提交的授权委托书可不进行公证或者见证。b)境外申请人处分不动产的，其授权委托书应经公证或者认证。属于《取消外国公文书认证要求的公约》成员的，可提交附加证明书，中国声明不适用《取消外国公文书认证要求的公约》的除外。c)代理人为两人或者两人以上，代为处分不动产的，全部代理人应共同代为申请，但是当事人另有约定的除外。</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三）无民事行为能力人、限制民事行为能力人申请不动产登记的，应由其监护人代为申请。监护人应向不动产登记机构提交申请人身份证明、证实监护关系的材料及监护人的身份证明，以及被监护人为无民事行为能力人、限制民事行为能力人的证实材料。处分被监护人不动产申请登记的，应由全部监护人共同申请，还应出具监护人为被监护人利益而处分不动产的书面保证。监护关系材料包括户口簿、监护关系公证书、结婚证、出生医学证明、收养关系材料，或者被监护人住所地的居民委员会、村民委员会或者民政部门、人民法院指定监护人的材料，或者遗嘱指定监护、协议确定监护、意定监护的材料。被监护人民事行为能力的有关证实文件应是未成年人的身份证明或者人民法院确认民事行为能力的生效法律文书。</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四）因继承、受遗赠取得的，申请人还需提交下列材料：1）继承权、遗赠事实经公证或者法院裁判、调解确定的提交下列材料：①被继承人或者遗赠人享有不动产权利的材料；②继承权公证书、接受遗赠公证书或者确定继承权、遗赠事实的生效法律文书。2）申请人未提交继承权公证书、接受遗赠公证书等公证材料或者确定继承权、遗赠事实的生效法律文书的提交下列材料：Ⅰ所有继承人的身份证明；受遗赠的，还需提交受遗赠人的身份证明；Ⅱ被继承人或者遗赠人的死亡证明：包括医疗机构出具的死亡证明；公安机关出具的死亡证明或者注明了死亡日期的注销户口证明；民政部门提供的死亡信息；人民法院宣告死亡的判决书；死亡公证书；其他能够证明被继承人或者遗赠人死亡的材料；Ⅲ全部法定继承人与被继承人的亲属关系表，以及能够证明法定继承人与被继承人亲属关系的材料，包括户口簿、婚姻关系材料、收养关系材料、出生医学证明，公安机关、村民委员会、居民委员会以及被继承人或者继承人单位出具的证实材料、人事档案材料，其他能够证明相关亲属关系的材料等；Ⅳ被继承人或者遗赠人享有不动产权利的材料。被继承人或者遗赠人生前与配偶有夫妻财产约定的，还应提交书面约定协议；Ⅴ法定继承的，继承人之间就继承的不动产份额达成协议的，提交法定继承人关于被继承不动产的分配协议；Ⅵ继承人放弃继承的，应在不动产登记机构办公场所，在不动产登记机构人员的见证下，签署放弃继承权的声明，或者提供放弃继承权声明的公证书；Ⅶ被继承人或者遗赠人生前有遗嘱或者遗赠扶养协议的，还应提交其遗嘱或者遗赠扶养协议；Ⅷ依法应纳税的，提交完税结果材料；Ⅸ代位继承或者转继承的，可参照上述材料提供。</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18030" w:hAnsi="方正仿宋_GB18030" w:eastAsia="方正仿宋_GB18030" w:cs="方正仿宋_GB18030"/>
          <w:bCs/>
          <w:color w:val="000000"/>
          <w:kern w:val="0"/>
          <w:sz w:val="32"/>
          <w:szCs w:val="32"/>
          <w:lang w:val="en-US" w:eastAsia="zh-CN"/>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五）继承需注意事项：a)法定继承的，受理登记前应由全部法定继承人共同向不动产所在地的不动产登记机构进行继承材料查验；有第一顺序继承人的，第二顺序继承人无需到场。提供放弃继承权公证书的，该继承人无需到场；b)遗嘱继承的，受理登记前应由全部法定继承人共同向不动产所在地的不动产登记机构查验遗嘱的有效性以及是否为最后一份遗嘱；有第一顺序继承人的，第二顺序继承人无需到场；c）受遗赠的，受理登记前应由全部法定继承人和受遗赠人共同向不动产所在地的不动产登记机构查验申请材料；有第一顺序继承人的，第二顺序继承人无需到场；d）不动产登记机构应重点查验当事人的身份证明、当事人与被继承人的亲属关系、被继承人或者遗赠人有无其他继承人、被继承人或者遗赠人和已经死亡的继承人或者受遗赠人的死亡事实、被继承人或者遗赠人生前有无遗嘱或者遗赠扶养协议、申请继承的不动产是否属于被继承人或者遗赠人个人所有等；e）不动产登记机构可就继承人及受遗赠人是否齐全、是否愿意接受遗赠或者放弃继承、就不动产分配协议或者遗嘱内容及真实性是否有异议、所提交的资料是否真实等内容进行询问，做好记录，由全部相关人员签名确认，并要求申请人签署继承（受遗赠）不动产登记具结书；f）对拟登记的不动产登记事项在不动产登记机构门户网站上进行公告，公告期不少于15个工作日。公告期满无异议或者异议不成立的，将申请登记事项记载于不动产登记簿。</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kern w:val="0"/>
          <w:sz w:val="32"/>
          <w:szCs w:val="32"/>
          <w:lang w:val="en-US" w:eastAsia="zh-CN"/>
        </w:rPr>
      </w:pPr>
      <w:r>
        <w:rPr>
          <w:rFonts w:hint="eastAsia" w:ascii="黑体" w:hAnsi="黑体" w:eastAsia="黑体" w:cs="黑体"/>
          <w:b w:val="0"/>
          <w:bCs/>
          <w:kern w:val="0"/>
          <w:sz w:val="32"/>
          <w:szCs w:val="32"/>
          <w:lang w:val="en-US" w:eastAsia="zh-CN"/>
        </w:rPr>
        <w:t>十、办理部门</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不动产所在县（市、区）不动产登记中心。</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（一）上思县不动产登记中心。地址：上思县思阳镇仁甫路县政务服务中心三楼不动产登记中心业务大厅；对外服务时间：周一至周五,上午8:30-12:00、下午3：00-5:30（法定节假日除外）；咨询电话:0770-8528685。</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（二）东兴市不动产登记中心。地址：东兴市高兴大道15号政务服务中心二楼；对外服务时间：周一至周五,早上9:00-12:00、下午1:30-4:30（法定节假日除外）；咨询电话:0770-7672600。</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三）港口区不动产登记中心。地址：防城港市港口区公车大街经济技术开发区管理委员会港口区政务服务中心不动产登记窗口；对外服务时间：周一至周五,上午9:00-12:00、下午1:30-4:30（法定节假日除外）；咨询电话:0770-2868559。</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（四）防城区不动产登记中心。地址：防城区富康路1号，政务服务中心二楼；对外服务时间：周一至周五,早上9:00-12:00、下午1:30-4:30（法定节假日除外）；咨询电话:0770-2065662。</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sz w:val="32"/>
          <w:szCs w:val="32"/>
        </w:rPr>
      </w:pPr>
    </w:p>
    <w:bookmarkEnd w:id="1"/>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color w:val="000000" w:themeColor="text1"/>
          <w:sz w:val="32"/>
          <w:szCs w:val="32"/>
          <w14:textFill>
            <w14:solidFill>
              <w14:schemeClr w14:val="tx1"/>
            </w14:solidFill>
          </w14:textFill>
        </w:rPr>
      </w:pPr>
    </w:p>
    <w:sectPr>
      <w:headerReference r:id="rId3" w:type="default"/>
      <w:footerReference r:id="rId4"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仿宋_GB18030">
    <w:altName w:val="仿宋"/>
    <w:panose1 w:val="02000000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ascii="宋体" w:hAnsi="宋体"/>
        <w:sz w:val="28"/>
        <w:szCs w:val="28"/>
      </w:rPr>
    </w:pPr>
    <w:r>
      <w:rPr>
        <w:rFonts w:hint="eastAsia"/>
      </w:rPr>
      <w:drawing>
        <wp:anchor distT="0" distB="0" distL="114300" distR="114300" simplePos="0" relativeHeight="251660288" behindDoc="1" locked="0" layoutInCell="1" allowOverlap="1">
          <wp:simplePos x="0" y="0"/>
          <wp:positionH relativeFrom="column">
            <wp:posOffset>-9525</wp:posOffset>
          </wp:positionH>
          <wp:positionV relativeFrom="paragraph">
            <wp:posOffset>-163195</wp:posOffset>
          </wp:positionV>
          <wp:extent cx="508635" cy="508635"/>
          <wp:effectExtent l="0" t="0" r="5715" b="5715"/>
          <wp:wrapTight wrapText="bothSides">
            <wp:wrapPolygon>
              <wp:start x="4854" y="0"/>
              <wp:lineTo x="0" y="4854"/>
              <wp:lineTo x="0" y="16180"/>
              <wp:lineTo x="4854" y="21034"/>
              <wp:lineTo x="16180" y="21034"/>
              <wp:lineTo x="21034" y="16180"/>
              <wp:lineTo x="21034" y="4854"/>
              <wp:lineTo x="16180" y="0"/>
              <wp:lineTo x="4854" y="0"/>
            </wp:wrapPolygon>
          </wp:wrapTight>
          <wp:docPr id="9" name="图片 1" descr="中心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中心标志"/>
                  <pic:cNvPicPr>
                    <a:picLocks noChangeAspect="1"/>
                  </pic:cNvPicPr>
                </pic:nvPicPr>
                <pic:blipFill>
                  <a:blip r:embed="rId1"/>
                  <a:stretch>
                    <a:fillRect/>
                  </a:stretch>
                </pic:blipFill>
                <pic:spPr>
                  <a:xfrm>
                    <a:off x="0" y="0"/>
                    <a:ext cx="508635" cy="508635"/>
                  </a:xfrm>
                  <a:prstGeom prst="rect">
                    <a:avLst/>
                  </a:prstGeom>
                  <a:noFill/>
                  <a:ln>
                    <a:noFill/>
                  </a:ln>
                </pic:spPr>
              </pic:pic>
            </a:graphicData>
          </a:graphic>
        </wp:anchor>
      </w:drawing>
    </w:r>
  </w:p>
  <w:p>
    <w:pPr>
      <w:pStyle w:val="3"/>
      <w:jc w:val="right"/>
      <w:rPr>
        <w:rFonts w:ascii="宋体" w:hAnsi="宋体"/>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C5E1E2"/>
    <w:multiLevelType w:val="singleLevel"/>
    <w:tmpl w:val="83C5E1E2"/>
    <w:lvl w:ilvl="0" w:tentative="0">
      <w:start w:val="7"/>
      <w:numFmt w:val="chineseCounting"/>
      <w:suff w:val="nothing"/>
      <w:lvlText w:val="%1、"/>
      <w:lvlJc w:val="left"/>
      <w:rPr>
        <w:rFonts w:hint="eastAsia"/>
      </w:rPr>
    </w:lvl>
  </w:abstractNum>
  <w:abstractNum w:abstractNumId="1">
    <w:nsid w:val="A1B264AF"/>
    <w:multiLevelType w:val="singleLevel"/>
    <w:tmpl w:val="A1B264AF"/>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D22667"/>
    <w:rsid w:val="023D7831"/>
    <w:rsid w:val="041F25CC"/>
    <w:rsid w:val="09276D46"/>
    <w:rsid w:val="098D0BB3"/>
    <w:rsid w:val="14CB32F7"/>
    <w:rsid w:val="158C609B"/>
    <w:rsid w:val="188D559C"/>
    <w:rsid w:val="2E5340B1"/>
    <w:rsid w:val="3910153A"/>
    <w:rsid w:val="3913591F"/>
    <w:rsid w:val="3BCC1DD6"/>
    <w:rsid w:val="43AB586C"/>
    <w:rsid w:val="45A07DFD"/>
    <w:rsid w:val="52C31447"/>
    <w:rsid w:val="58C66CC2"/>
    <w:rsid w:val="5F305EA6"/>
    <w:rsid w:val="5F470010"/>
    <w:rsid w:val="71C64A42"/>
    <w:rsid w:val="7AA9783C"/>
    <w:rsid w:val="7BBA07A0"/>
    <w:rsid w:val="7E4977B9"/>
    <w:rsid w:val="7ED22667"/>
    <w:rsid w:val="7ED90E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3511</Words>
  <Characters>3661</Characters>
  <Lines>0</Lines>
  <Paragraphs>0</Paragraphs>
  <TotalTime>9</TotalTime>
  <ScaleCrop>false</ScaleCrop>
  <LinksUpToDate>false</LinksUpToDate>
  <CharactersWithSpaces>3661</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2025-11-09T06:31:00Z</dcterms:created>
  <dc:creator>别来无恙</dc:creator>
  <cp:lastModifiedBy>The rose tree</cp:lastModifiedBy>
  <dcterms:modified xsi:type="dcterms:W3CDTF">2025-11-14T05:02:55Z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7084C3F02BC241FDA169719B0E7A02E7</vt:lpwstr>
  </property>
  <property fmtid="{D5CDD505-2E9C-101B-9397-08002B2CF9AE}" pid="4" name="KSOTemplateDocerSaveRecord">
    <vt:lpwstr>eyJoZGlkIjoiMjdkM2I3NDQxYmQ4ZjFmZmY0OTRiN2RlN2IwYjg3ODkiLCJ1c2VySWQiOiIxMjkyNzA5NTM4In0=</vt:lpwstr>
  </property>
</Properties>
</file>