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b w:val="0"/>
          <w:bCs w:val="0"/>
          <w:color w:val="000000" w:themeColor="text1"/>
          <w:sz w:val="44"/>
          <w:szCs w:val="44"/>
          <w14:textFill>
            <w14:solidFill>
              <w14:schemeClr w14:val="tx1"/>
            </w14:solidFill>
          </w14:textFill>
        </w:rPr>
      </w:pPr>
      <w:r>
        <w:rPr>
          <w:rFonts w:hint="eastAsia" w:ascii="方正小标宋简体" w:hAnsi="方正小标宋简体" w:eastAsia="方正小标宋简体" w:cs="方正小标宋简体"/>
          <w:b w:val="0"/>
          <w:bCs w:val="0"/>
          <w:color w:val="000000" w:themeColor="text1"/>
          <w:sz w:val="44"/>
          <w:szCs w:val="44"/>
          <w:lang w:eastAsia="zh-CN"/>
          <w14:textFill>
            <w14:solidFill>
              <w14:schemeClr w14:val="tx1"/>
            </w14:solidFill>
          </w14:textFill>
        </w:rPr>
        <w:t>防城港</w:t>
      </w:r>
      <w:r>
        <w:rPr>
          <w:rFonts w:hint="eastAsia" w:ascii="方正小标宋简体" w:hAnsi="方正小标宋简体" w:eastAsia="方正小标宋简体" w:cs="方正小标宋简体"/>
          <w:b w:val="0"/>
          <w:bCs w:val="0"/>
          <w:color w:val="000000" w:themeColor="text1"/>
          <w:sz w:val="44"/>
          <w:szCs w:val="44"/>
          <w14:textFill>
            <w14:solidFill>
              <w14:schemeClr w14:val="tx1"/>
            </w14:solidFill>
          </w14:textFill>
        </w:rPr>
        <w:t>市不动产登记中心服务指南</w:t>
      </w:r>
    </w:p>
    <w:p>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color w:val="000000" w:themeColor="text1"/>
          <w:sz w:val="36"/>
          <w:szCs w:val="36"/>
          <w14:textFill>
            <w14:solidFill>
              <w14:schemeClr w14:val="tx1"/>
            </w14:solidFill>
          </w14:textFill>
        </w:rPr>
      </w:pPr>
      <w:r>
        <w:rPr>
          <w:rFonts w:hint="eastAsia" w:ascii="方正小标宋简体" w:hAnsi="方正小标宋简体" w:eastAsia="方正小标宋简体" w:cs="方正小标宋简体"/>
          <w:color w:val="000000" w:themeColor="text1"/>
          <w:sz w:val="36"/>
          <w:szCs w:val="36"/>
          <w:lang w:val="en-US" w:eastAsia="zh-CN"/>
          <w14:textFill>
            <w14:solidFill>
              <w14:schemeClr w14:val="tx1"/>
            </w14:solidFill>
          </w14:textFill>
        </w:rPr>
        <w:t>土地承包经营权（耕地等农用地）转移登记</w:t>
      </w:r>
    </w:p>
    <w:p>
      <w:pPr>
        <w:keepNext w:val="0"/>
        <w:keepLines w:val="0"/>
        <w:pageBreakBefore w:val="0"/>
        <w:kinsoku/>
        <w:wordWrap/>
        <w:overflowPunct/>
        <w:topLinePunct w:val="0"/>
        <w:autoSpaceDE/>
        <w:autoSpaceDN/>
        <w:bidi w:val="0"/>
        <w:adjustRightInd/>
        <w:snapToGrid/>
        <w:spacing w:line="560" w:lineRule="exact"/>
        <w:ind w:firstLine="640" w:firstLineChars="200"/>
        <w:jc w:val="center"/>
        <w:textAlignment w:val="auto"/>
        <w:rPr>
          <w:rFonts w:hint="eastAsia" w:ascii="方正仿宋_GB18030" w:hAnsi="方正仿宋_GB18030" w:eastAsia="方正仿宋_GB18030" w:cs="方正仿宋_GB18030"/>
          <w:color w:val="000000" w:themeColor="text1"/>
          <w:sz w:val="32"/>
          <w:szCs w:val="32"/>
          <w14:textFill>
            <w14:solidFill>
              <w14:schemeClr w14:val="tx1"/>
            </w14:solidFill>
          </w14:textFill>
        </w:rPr>
      </w:pPr>
    </w:p>
    <w:p>
      <w:pPr>
        <w:keepNext w:val="0"/>
        <w:keepLines w:val="0"/>
        <w:pageBreakBefore w:val="0"/>
        <w:kinsoku/>
        <w:wordWrap/>
        <w:overflowPunct/>
        <w:topLinePunct w:val="0"/>
        <w:autoSpaceDE/>
        <w:autoSpaceDN/>
        <w:bidi w:val="0"/>
        <w:adjustRightInd/>
        <w:snapToGrid/>
        <w:spacing w:line="560" w:lineRule="exact"/>
        <w:ind w:firstLine="640" w:firstLineChars="200"/>
        <w:jc w:val="left"/>
        <w:textAlignment w:val="auto"/>
        <w:rPr>
          <w:rFonts w:hint="eastAsia" w:ascii="黑体" w:hAnsi="黑体" w:eastAsia="黑体" w:cs="黑体"/>
          <w:b w:val="0"/>
          <w:bCs/>
          <w:color w:val="000000" w:themeColor="text1"/>
          <w:kern w:val="0"/>
          <w:sz w:val="32"/>
          <w:szCs w:val="32"/>
          <w14:textFill>
            <w14:solidFill>
              <w14:schemeClr w14:val="tx1"/>
            </w14:solidFill>
          </w14:textFill>
        </w:rPr>
      </w:pPr>
      <w:r>
        <w:rPr>
          <w:rFonts w:hint="eastAsia" w:ascii="黑体" w:hAnsi="黑体" w:eastAsia="黑体" w:cs="黑体"/>
          <w:b w:val="0"/>
          <w:bCs/>
          <w:color w:val="000000" w:themeColor="text1"/>
          <w:kern w:val="0"/>
          <w:sz w:val="32"/>
          <w:szCs w:val="32"/>
          <w14:textFill>
            <w14:solidFill>
              <w14:schemeClr w14:val="tx1"/>
            </w14:solidFill>
          </w14:textFill>
        </w:rPr>
        <w:t>一、适用范围</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color w:val="000000" w:themeColor="text1"/>
          <w:sz w:val="32"/>
          <w:szCs w:val="32"/>
          <w:lang w:eastAsia="zh-CN"/>
          <w14:textFill>
            <w14:solidFill>
              <w14:schemeClr w14:val="tx1"/>
            </w14:solidFill>
          </w14:textFill>
        </w:rPr>
      </w:pPr>
      <w:r>
        <w:rPr>
          <w:rFonts w:hint="eastAsia" w:ascii="仿宋_GB2312" w:hAnsi="仿宋_GB2312" w:eastAsia="仿宋_GB2312" w:cs="仿宋_GB2312"/>
          <w:color w:val="000000" w:themeColor="text1"/>
          <w:kern w:val="0"/>
          <w:sz w:val="32"/>
          <w:szCs w:val="32"/>
          <w:lang w:val="en-US" w:eastAsia="zh-CN" w:bidi="ar"/>
          <w14:textFill>
            <w14:solidFill>
              <w14:schemeClr w14:val="tx1"/>
            </w14:solidFill>
          </w14:textFill>
        </w:rPr>
        <w:t>已经登记的土地承包经营权，因下列情形导致权属发生转移的，当事人可申请转移登记：a)集体经济组织内部互换、转让；b)因人民法院、仲裁机构的</w:t>
      </w:r>
      <w:bookmarkStart w:id="3" w:name="_GoBack"/>
      <w:bookmarkEnd w:id="3"/>
      <w:r>
        <w:rPr>
          <w:rFonts w:hint="eastAsia" w:ascii="仿宋_GB2312" w:hAnsi="仿宋_GB2312" w:eastAsia="仿宋_GB2312" w:cs="仿宋_GB2312"/>
          <w:color w:val="000000" w:themeColor="text1"/>
          <w:kern w:val="0"/>
          <w:sz w:val="32"/>
          <w:szCs w:val="32"/>
          <w:lang w:val="en-US" w:eastAsia="zh-CN" w:bidi="ar"/>
          <w14:textFill>
            <w14:solidFill>
              <w14:schemeClr w14:val="tx1"/>
            </w14:solidFill>
          </w14:textFill>
        </w:rPr>
        <w:t>生效法律文书导致权属发生转移的；c)因家庭关系、婚姻关系等变化导致权属发生转移的；d)法律、行政法规规定的其他情形。</w:t>
      </w:r>
    </w:p>
    <w:p>
      <w:pPr>
        <w:keepNext w:val="0"/>
        <w:keepLines w:val="0"/>
        <w:pageBreakBefore w:val="0"/>
        <w:kinsoku/>
        <w:wordWrap/>
        <w:overflowPunct/>
        <w:topLinePunct w:val="0"/>
        <w:autoSpaceDE/>
        <w:autoSpaceDN/>
        <w:bidi w:val="0"/>
        <w:adjustRightInd/>
        <w:snapToGrid/>
        <w:spacing w:line="560" w:lineRule="exact"/>
        <w:ind w:firstLine="640" w:firstLineChars="200"/>
        <w:jc w:val="left"/>
        <w:textAlignment w:val="auto"/>
        <w:rPr>
          <w:rFonts w:hint="eastAsia" w:ascii="黑体" w:hAnsi="黑体" w:eastAsia="黑体" w:cs="黑体"/>
          <w:b w:val="0"/>
          <w:bCs/>
          <w:color w:val="000000" w:themeColor="text1"/>
          <w:kern w:val="0"/>
          <w:sz w:val="32"/>
          <w:szCs w:val="32"/>
          <w:lang w:eastAsia="zh-CN"/>
          <w14:textFill>
            <w14:solidFill>
              <w14:schemeClr w14:val="tx1"/>
            </w14:solidFill>
          </w14:textFill>
        </w:rPr>
      </w:pPr>
      <w:r>
        <w:rPr>
          <w:rFonts w:hint="eastAsia" w:ascii="黑体" w:hAnsi="黑体" w:eastAsia="黑体" w:cs="黑体"/>
          <w:b w:val="0"/>
          <w:bCs/>
          <w:color w:val="000000" w:themeColor="text1"/>
          <w:kern w:val="0"/>
          <w:sz w:val="32"/>
          <w:szCs w:val="32"/>
          <w:lang w:val="en-US" w:eastAsia="zh-CN"/>
          <w14:textFill>
            <w14:solidFill>
              <w14:schemeClr w14:val="tx1"/>
            </w14:solidFill>
          </w14:textFill>
        </w:rPr>
        <w:t>二、</w:t>
      </w:r>
      <w:r>
        <w:rPr>
          <w:rFonts w:hint="eastAsia" w:ascii="黑体" w:hAnsi="黑体" w:eastAsia="黑体" w:cs="黑体"/>
          <w:b w:val="0"/>
          <w:bCs/>
          <w:color w:val="000000" w:themeColor="text1"/>
          <w:kern w:val="0"/>
          <w:sz w:val="32"/>
          <w:szCs w:val="32"/>
          <w14:textFill>
            <w14:solidFill>
              <w14:schemeClr w14:val="tx1"/>
            </w14:solidFill>
          </w14:textFill>
        </w:rPr>
        <w:t>申请主体</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color w:val="000000" w:themeColor="text1"/>
          <w:kern w:val="0"/>
          <w:sz w:val="32"/>
          <w:szCs w:val="32"/>
          <w:lang w:val="en-US" w:eastAsia="zh-CN" w:bidi="ar"/>
          <w14:textFill>
            <w14:solidFill>
              <w14:schemeClr w14:val="tx1"/>
            </w14:solidFill>
          </w14:textFill>
        </w:rPr>
      </w:pPr>
      <w:r>
        <w:rPr>
          <w:rFonts w:hint="eastAsia" w:ascii="仿宋_GB2312" w:hAnsi="仿宋_GB2312" w:eastAsia="仿宋_GB2312" w:cs="仿宋_GB2312"/>
          <w:color w:val="000000" w:themeColor="text1"/>
          <w:kern w:val="0"/>
          <w:sz w:val="32"/>
          <w:szCs w:val="32"/>
          <w:lang w:val="en-US" w:eastAsia="zh-CN" w:bidi="ar"/>
          <w14:textFill>
            <w14:solidFill>
              <w14:schemeClr w14:val="tx1"/>
            </w14:solidFill>
          </w14:textFill>
        </w:rPr>
        <w:t>（一）土地承包经营权转移登记应由双方当事人共同申请。</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color w:val="000000" w:themeColor="text1"/>
          <w:kern w:val="0"/>
          <w:sz w:val="32"/>
          <w:szCs w:val="32"/>
          <w:lang w:val="en-US" w:eastAsia="zh-CN" w:bidi="ar"/>
          <w14:textFill>
            <w14:solidFill>
              <w14:schemeClr w14:val="tx1"/>
            </w14:solidFill>
          </w14:textFill>
        </w:rPr>
      </w:pPr>
      <w:r>
        <w:rPr>
          <w:rFonts w:hint="eastAsia" w:ascii="仿宋_GB2312" w:hAnsi="仿宋_GB2312" w:eastAsia="仿宋_GB2312" w:cs="仿宋_GB2312"/>
          <w:color w:val="000000" w:themeColor="text1"/>
          <w:kern w:val="0"/>
          <w:sz w:val="32"/>
          <w:szCs w:val="32"/>
          <w:lang w:val="en-US" w:eastAsia="zh-CN" w:bidi="ar"/>
          <w14:textFill>
            <w14:solidFill>
              <w14:schemeClr w14:val="tx1"/>
            </w14:solidFill>
          </w14:textFill>
        </w:rPr>
        <w:t>（二）符合下列情形的可单方申请：a)继承、受遗赠取得不动产权利的；b)人民法院、仲裁机构生效的法律文书或者人民政府生效的决定等设立、变更、转让、消灭不动产权利的；c)因法人或者非法人组织合并、分立等原因申请不动产转移登记且原权利人消灭的。</w:t>
      </w:r>
    </w:p>
    <w:p>
      <w:pPr>
        <w:keepNext w:val="0"/>
        <w:keepLines w:val="0"/>
        <w:pageBreakBefore w:val="0"/>
        <w:numPr>
          <w:ilvl w:val="0"/>
          <w:numId w:val="1"/>
        </w:numPr>
        <w:kinsoku/>
        <w:wordWrap/>
        <w:overflowPunct/>
        <w:topLinePunct w:val="0"/>
        <w:autoSpaceDE/>
        <w:autoSpaceDN/>
        <w:bidi w:val="0"/>
        <w:adjustRightInd/>
        <w:snapToGrid/>
        <w:spacing w:line="560" w:lineRule="exact"/>
        <w:ind w:firstLine="640" w:firstLineChars="200"/>
        <w:jc w:val="left"/>
        <w:textAlignment w:val="auto"/>
        <w:rPr>
          <w:rFonts w:hint="eastAsia" w:ascii="黑体" w:hAnsi="黑体" w:eastAsia="黑体" w:cs="黑体"/>
          <w:b w:val="0"/>
          <w:bCs w:val="0"/>
          <w:color w:val="000000" w:themeColor="text1"/>
          <w:kern w:val="0"/>
          <w:sz w:val="32"/>
          <w:szCs w:val="32"/>
          <w14:textFill>
            <w14:solidFill>
              <w14:schemeClr w14:val="tx1"/>
            </w14:solidFill>
          </w14:textFill>
        </w:rPr>
      </w:pPr>
      <w:r>
        <w:rPr>
          <w:rFonts w:hint="eastAsia" w:ascii="黑体" w:hAnsi="黑体" w:eastAsia="黑体" w:cs="黑体"/>
          <w:b w:val="0"/>
          <w:bCs w:val="0"/>
          <w:color w:val="000000" w:themeColor="text1"/>
          <w:kern w:val="0"/>
          <w:sz w:val="32"/>
          <w:szCs w:val="32"/>
          <w14:textFill>
            <w14:solidFill>
              <w14:schemeClr w14:val="tx1"/>
            </w14:solidFill>
          </w14:textFill>
        </w:rPr>
        <w:t>办理依据</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color w:val="000000" w:themeColor="text1"/>
          <w:kern w:val="0"/>
          <w:sz w:val="32"/>
          <w:szCs w:val="32"/>
          <w:lang w:val="en-US" w:eastAsia="zh-CN" w:bidi="ar"/>
          <w14:textFill>
            <w14:solidFill>
              <w14:schemeClr w14:val="tx1"/>
            </w14:solidFill>
          </w14:textFill>
        </w:rPr>
      </w:pPr>
      <w:r>
        <w:rPr>
          <w:rFonts w:hint="eastAsia" w:ascii="仿宋_GB2312" w:hAnsi="仿宋_GB2312" w:eastAsia="仿宋_GB2312" w:cs="仿宋_GB2312"/>
          <w:color w:val="000000" w:themeColor="text1"/>
          <w:kern w:val="0"/>
          <w:sz w:val="32"/>
          <w:szCs w:val="32"/>
          <w:lang w:val="en-US" w:eastAsia="zh-CN" w:bidi="ar"/>
          <w14:textFill>
            <w14:solidFill>
              <w14:schemeClr w14:val="tx1"/>
            </w14:solidFill>
          </w14:textFill>
        </w:rPr>
        <w:t>《中华人民共和国民法典》、《不动产登记暂行条例》</w:t>
      </w:r>
    </w:p>
    <w:p>
      <w:pPr>
        <w:keepNext w:val="0"/>
        <w:keepLines w:val="0"/>
        <w:pageBreakBefore w:val="0"/>
        <w:numPr>
          <w:ilvl w:val="0"/>
          <w:numId w:val="1"/>
        </w:numPr>
        <w:kinsoku/>
        <w:wordWrap/>
        <w:overflowPunct/>
        <w:topLinePunct w:val="0"/>
        <w:autoSpaceDE/>
        <w:autoSpaceDN/>
        <w:bidi w:val="0"/>
        <w:adjustRightInd/>
        <w:snapToGrid/>
        <w:spacing w:line="560" w:lineRule="exact"/>
        <w:ind w:left="0" w:leftChars="0" w:firstLine="640" w:firstLineChars="200"/>
        <w:textAlignment w:val="auto"/>
        <w:rPr>
          <w:rFonts w:hint="eastAsia" w:ascii="黑体" w:hAnsi="黑体" w:eastAsia="黑体" w:cs="黑体"/>
          <w:b w:val="0"/>
          <w:bCs w:val="0"/>
          <w:color w:val="000000" w:themeColor="text1"/>
          <w:kern w:val="0"/>
          <w:sz w:val="32"/>
          <w:szCs w:val="32"/>
          <w14:textFill>
            <w14:solidFill>
              <w14:schemeClr w14:val="tx1"/>
            </w14:solidFill>
          </w14:textFill>
        </w:rPr>
      </w:pPr>
      <w:r>
        <w:rPr>
          <w:rFonts w:hint="eastAsia" w:ascii="黑体" w:hAnsi="黑体" w:eastAsia="黑体" w:cs="黑体"/>
          <w:b w:val="0"/>
          <w:bCs w:val="0"/>
          <w:color w:val="000000" w:themeColor="text1"/>
          <w:kern w:val="0"/>
          <w:sz w:val="32"/>
          <w:szCs w:val="32"/>
          <w14:textFill>
            <w14:solidFill>
              <w14:schemeClr w14:val="tx1"/>
            </w14:solidFill>
          </w14:textFill>
        </w:rPr>
        <w:t>数量限制</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color w:val="000000" w:themeColor="text1"/>
          <w:kern w:val="0"/>
          <w:sz w:val="32"/>
          <w:szCs w:val="32"/>
          <w:lang w:val="en-US" w:eastAsia="zh-CN" w:bidi="ar"/>
          <w14:textFill>
            <w14:solidFill>
              <w14:schemeClr w14:val="tx1"/>
            </w14:solidFill>
          </w14:textFill>
        </w:rPr>
      </w:pPr>
      <w:r>
        <w:rPr>
          <w:rFonts w:hint="eastAsia" w:ascii="仿宋_GB2312" w:hAnsi="仿宋_GB2312" w:eastAsia="仿宋_GB2312" w:cs="仿宋_GB2312"/>
          <w:color w:val="000000" w:themeColor="text1"/>
          <w:kern w:val="0"/>
          <w:sz w:val="32"/>
          <w:szCs w:val="32"/>
          <w:lang w:val="en-US" w:eastAsia="zh-CN" w:bidi="ar"/>
          <w14:textFill>
            <w14:solidFill>
              <w14:schemeClr w14:val="tx1"/>
            </w14:solidFill>
          </w14:textFill>
        </w:rPr>
        <w:t>不限</w:t>
      </w:r>
    </w:p>
    <w:p>
      <w:pPr>
        <w:keepNext w:val="0"/>
        <w:keepLines w:val="0"/>
        <w:pageBreakBefore w:val="0"/>
        <w:kinsoku/>
        <w:wordWrap/>
        <w:overflowPunct/>
        <w:topLinePunct w:val="0"/>
        <w:autoSpaceDE/>
        <w:autoSpaceDN/>
        <w:bidi w:val="0"/>
        <w:adjustRightInd/>
        <w:snapToGrid/>
        <w:spacing w:line="560" w:lineRule="exact"/>
        <w:ind w:firstLine="640" w:firstLineChars="200"/>
        <w:jc w:val="left"/>
        <w:textAlignment w:val="auto"/>
        <w:rPr>
          <w:rFonts w:hint="eastAsia" w:ascii="黑体" w:hAnsi="黑体" w:eastAsia="黑体" w:cs="黑体"/>
          <w:b/>
          <w:color w:val="000000" w:themeColor="text1"/>
          <w:sz w:val="32"/>
          <w:szCs w:val="32"/>
          <w:lang w:eastAsia="zh-CN"/>
          <w14:textFill>
            <w14:solidFill>
              <w14:schemeClr w14:val="tx1"/>
            </w14:solidFill>
          </w14:textFill>
        </w:rPr>
      </w:pPr>
      <w:r>
        <w:rPr>
          <w:rFonts w:hint="eastAsia" w:ascii="黑体" w:hAnsi="黑体" w:eastAsia="黑体" w:cs="黑体"/>
          <w:b w:val="0"/>
          <w:bCs/>
          <w:color w:val="000000" w:themeColor="text1"/>
          <w:kern w:val="0"/>
          <w:sz w:val="32"/>
          <w:szCs w:val="32"/>
          <w:lang w:val="en-US" w:eastAsia="zh-CN"/>
          <w14:textFill>
            <w14:solidFill>
              <w14:schemeClr w14:val="tx1"/>
            </w14:solidFill>
          </w14:textFill>
        </w:rPr>
        <w:t>五</w:t>
      </w:r>
      <w:r>
        <w:rPr>
          <w:rFonts w:hint="eastAsia" w:ascii="黑体" w:hAnsi="黑体" w:eastAsia="黑体" w:cs="黑体"/>
          <w:b w:val="0"/>
          <w:bCs/>
          <w:color w:val="000000" w:themeColor="text1"/>
          <w:kern w:val="0"/>
          <w:sz w:val="32"/>
          <w:szCs w:val="32"/>
          <w14:textFill>
            <w14:solidFill>
              <w14:schemeClr w14:val="tx1"/>
            </w14:solidFill>
          </w14:textFill>
        </w:rPr>
        <w:t>、提交材料</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color w:val="000000" w:themeColor="text1"/>
          <w:kern w:val="0"/>
          <w:sz w:val="32"/>
          <w:szCs w:val="32"/>
          <w:lang w:val="en-US" w:eastAsia="zh-CN" w:bidi="ar"/>
          <w14:textFill>
            <w14:solidFill>
              <w14:schemeClr w14:val="tx1"/>
            </w14:solidFill>
          </w14:textFill>
        </w:rPr>
      </w:pPr>
      <w:r>
        <w:rPr>
          <w:rFonts w:hint="eastAsia" w:ascii="仿宋_GB2312" w:hAnsi="仿宋_GB2312" w:eastAsia="仿宋_GB2312" w:cs="仿宋_GB2312"/>
          <w:color w:val="000000" w:themeColor="text1"/>
          <w:kern w:val="0"/>
          <w:sz w:val="32"/>
          <w:szCs w:val="32"/>
          <w:lang w:val="en-US" w:eastAsia="zh-CN" w:bidi="ar"/>
          <w14:textFill>
            <w14:solidFill>
              <w14:schemeClr w14:val="tx1"/>
            </w14:solidFill>
          </w14:textFill>
        </w:rPr>
        <w:t>（一）不动产登记申请表。（不动产登记机构提供）</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color w:val="000000" w:themeColor="text1"/>
          <w:kern w:val="0"/>
          <w:sz w:val="32"/>
          <w:szCs w:val="32"/>
          <w:lang w:val="en-US" w:eastAsia="zh-CN" w:bidi="ar"/>
          <w14:textFill>
            <w14:solidFill>
              <w14:schemeClr w14:val="tx1"/>
            </w14:solidFill>
          </w14:textFill>
        </w:rPr>
      </w:pPr>
      <w:r>
        <w:rPr>
          <w:rFonts w:hint="eastAsia" w:ascii="仿宋_GB2312" w:hAnsi="仿宋_GB2312" w:eastAsia="仿宋_GB2312" w:cs="仿宋_GB2312"/>
          <w:color w:val="000000" w:themeColor="text1"/>
          <w:kern w:val="0"/>
          <w:sz w:val="32"/>
          <w:szCs w:val="32"/>
          <w:lang w:val="en-US" w:eastAsia="zh-CN" w:bidi="ar"/>
          <w14:textFill>
            <w14:solidFill>
              <w14:schemeClr w14:val="tx1"/>
            </w14:solidFill>
          </w14:textFill>
        </w:rPr>
        <w:t>（二）申请人身份证明。(现场核验)</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color w:val="000000" w:themeColor="text1"/>
          <w:kern w:val="0"/>
          <w:sz w:val="32"/>
          <w:szCs w:val="32"/>
          <w:lang w:val="en-US" w:eastAsia="zh-CN" w:bidi="ar"/>
          <w14:textFill>
            <w14:solidFill>
              <w14:schemeClr w14:val="tx1"/>
            </w14:solidFill>
          </w14:textFill>
        </w:rPr>
      </w:pPr>
      <w:r>
        <w:rPr>
          <w:rFonts w:hint="eastAsia" w:ascii="仿宋_GB2312" w:hAnsi="仿宋_GB2312" w:eastAsia="仿宋_GB2312" w:cs="仿宋_GB2312"/>
          <w:color w:val="000000" w:themeColor="text1"/>
          <w:kern w:val="0"/>
          <w:sz w:val="32"/>
          <w:szCs w:val="32"/>
          <w:lang w:val="en-US" w:eastAsia="zh-CN" w:bidi="ar"/>
          <w14:textFill>
            <w14:solidFill>
              <w14:schemeClr w14:val="tx1"/>
            </w14:solidFill>
          </w14:textFill>
        </w:rPr>
        <w:t>（三）不动产权属证书。（原件，不动产电子证照的无需提供）</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color w:val="000000" w:themeColor="text1"/>
          <w:kern w:val="0"/>
          <w:sz w:val="32"/>
          <w:szCs w:val="32"/>
          <w:lang w:val="en-US" w:eastAsia="zh-CN" w:bidi="ar"/>
          <w14:textFill>
            <w14:solidFill>
              <w14:schemeClr w14:val="tx1"/>
            </w14:solidFill>
          </w14:textFill>
        </w:rPr>
      </w:pPr>
      <w:r>
        <w:rPr>
          <w:rFonts w:hint="eastAsia" w:ascii="仿宋_GB2312" w:hAnsi="仿宋_GB2312" w:eastAsia="仿宋_GB2312" w:cs="仿宋_GB2312"/>
          <w:color w:val="000000" w:themeColor="text1"/>
          <w:kern w:val="0"/>
          <w:sz w:val="32"/>
          <w:szCs w:val="32"/>
          <w:lang w:val="en-US" w:eastAsia="zh-CN" w:bidi="ar"/>
          <w14:textFill>
            <w14:solidFill>
              <w14:schemeClr w14:val="tx1"/>
            </w14:solidFill>
          </w14:textFill>
        </w:rPr>
        <w:t>（四）互换的，提交互换协议，以及变更后的土地承包经营权合同（土地承包合同）。</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color w:val="000000" w:themeColor="text1"/>
          <w:kern w:val="0"/>
          <w:sz w:val="32"/>
          <w:szCs w:val="32"/>
          <w:lang w:val="en-US" w:eastAsia="zh-CN" w:bidi="ar"/>
          <w14:textFill>
            <w14:solidFill>
              <w14:schemeClr w14:val="tx1"/>
            </w14:solidFill>
          </w14:textFill>
        </w:rPr>
      </w:pPr>
      <w:r>
        <w:rPr>
          <w:rFonts w:hint="eastAsia" w:ascii="仿宋_GB2312" w:hAnsi="仿宋_GB2312" w:eastAsia="仿宋_GB2312" w:cs="仿宋_GB2312"/>
          <w:color w:val="000000" w:themeColor="text1"/>
          <w:kern w:val="0"/>
          <w:sz w:val="32"/>
          <w:szCs w:val="32"/>
          <w:lang w:val="en-US" w:eastAsia="zh-CN" w:bidi="ar"/>
          <w14:textFill>
            <w14:solidFill>
              <w14:schemeClr w14:val="tx1"/>
            </w14:solidFill>
          </w14:textFill>
        </w:rPr>
        <w:t>（五）转让的，提交转让协议，以及受让方同发包方新签订的土地承包经营权合同（土地承包合同）。</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color w:val="000000" w:themeColor="text1"/>
          <w:kern w:val="0"/>
          <w:sz w:val="32"/>
          <w:szCs w:val="32"/>
          <w:lang w:val="en-US" w:eastAsia="zh-CN" w:bidi="ar"/>
          <w14:textFill>
            <w14:solidFill>
              <w14:schemeClr w14:val="tx1"/>
            </w14:solidFill>
          </w14:textFill>
        </w:rPr>
      </w:pPr>
      <w:r>
        <w:rPr>
          <w:rFonts w:hint="eastAsia" w:ascii="仿宋_GB2312" w:hAnsi="仿宋_GB2312" w:eastAsia="仿宋_GB2312" w:cs="仿宋_GB2312"/>
          <w:color w:val="000000" w:themeColor="text1"/>
          <w:kern w:val="0"/>
          <w:sz w:val="32"/>
          <w:szCs w:val="32"/>
          <w:lang w:val="en-US" w:eastAsia="zh-CN" w:bidi="ar"/>
          <w14:textFill>
            <w14:solidFill>
              <w14:schemeClr w14:val="tx1"/>
            </w14:solidFill>
          </w14:textFill>
        </w:rPr>
        <w:t>（六）因人民法院、仲裁机构的生效法律文书导致权属发生转移的，提交人民法院、仲裁机构的生效法律文书。</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color w:val="000000" w:themeColor="text1"/>
          <w:kern w:val="0"/>
          <w:sz w:val="32"/>
          <w:szCs w:val="32"/>
          <w:lang w:val="en-US" w:eastAsia="zh-CN" w:bidi="ar"/>
          <w14:textFill>
            <w14:solidFill>
              <w14:schemeClr w14:val="tx1"/>
            </w14:solidFill>
          </w14:textFill>
        </w:rPr>
      </w:pPr>
      <w:r>
        <w:rPr>
          <w:rFonts w:hint="eastAsia" w:ascii="仿宋_GB2312" w:hAnsi="仿宋_GB2312" w:eastAsia="仿宋_GB2312" w:cs="仿宋_GB2312"/>
          <w:color w:val="000000" w:themeColor="text1"/>
          <w:kern w:val="0"/>
          <w:sz w:val="32"/>
          <w:szCs w:val="32"/>
          <w:lang w:val="en-US" w:eastAsia="zh-CN" w:bidi="ar"/>
          <w14:textFill>
            <w14:solidFill>
              <w14:schemeClr w14:val="tx1"/>
            </w14:solidFill>
          </w14:textFill>
        </w:rPr>
        <w:t>（七）因家庭关系、婚姻关系等变化导致权属发生转移的，提交能够证实家庭关系、婚姻关系等发生变化的材料以及变更后的土地承包经营权合同（土地承包合同）；涉及分割或者合并的，还应提交变更后的地籍调查表、宗地图、宗地界址点坐标等地籍调查成果。</w:t>
      </w:r>
    </w:p>
    <w:p>
      <w:pPr>
        <w:keepNext w:val="0"/>
        <w:keepLines w:val="0"/>
        <w:pageBreakBefore w:val="0"/>
        <w:kinsoku/>
        <w:wordWrap/>
        <w:overflowPunct/>
        <w:topLinePunct w:val="0"/>
        <w:autoSpaceDE/>
        <w:autoSpaceDN/>
        <w:bidi w:val="0"/>
        <w:adjustRightInd/>
        <w:snapToGrid/>
        <w:spacing w:line="560" w:lineRule="exact"/>
        <w:ind w:firstLine="640" w:firstLineChars="200"/>
        <w:jc w:val="left"/>
        <w:textAlignment w:val="auto"/>
        <w:rPr>
          <w:rFonts w:hint="eastAsia" w:ascii="方正仿宋_GB18030" w:hAnsi="方正仿宋_GB18030" w:eastAsia="方正仿宋_GB18030" w:cs="方正仿宋_GB18030"/>
          <w:color w:val="000000" w:themeColor="text1"/>
          <w:sz w:val="32"/>
          <w:szCs w:val="32"/>
          <w14:textFill>
            <w14:solidFill>
              <w14:schemeClr w14:val="tx1"/>
            </w14:solidFill>
          </w14:textFill>
        </w:rPr>
      </w:pPr>
      <w:r>
        <w:rPr>
          <w:rFonts w:hint="eastAsia" w:ascii="方正仿宋_GB18030" w:hAnsi="方正仿宋_GB18030" w:eastAsia="方正仿宋_GB18030" w:cs="方正仿宋_GB18030"/>
          <w:color w:val="000000" w:themeColor="text1"/>
          <w:sz w:val="32"/>
          <w:szCs w:val="32"/>
          <w14:textFill>
            <w14:solidFill>
              <w14:schemeClr w14:val="tx1"/>
            </w14:solidFill>
          </w14:textFill>
        </w:rPr>
        <mc:AlternateContent>
          <mc:Choice Requires="wpc">
            <w:drawing>
              <wp:anchor distT="0" distB="0" distL="114300" distR="114300" simplePos="0" relativeHeight="251659264" behindDoc="1" locked="0" layoutInCell="1" allowOverlap="1">
                <wp:simplePos x="0" y="0"/>
                <wp:positionH relativeFrom="column">
                  <wp:posOffset>271145</wp:posOffset>
                </wp:positionH>
                <wp:positionV relativeFrom="paragraph">
                  <wp:posOffset>337820</wp:posOffset>
                </wp:positionV>
                <wp:extent cx="5274310" cy="1978025"/>
                <wp:effectExtent l="0" t="0" r="0" b="0"/>
                <wp:wrapTight wrapText="bothSides">
                  <wp:wrapPolygon>
                    <wp:start x="7724" y="2704"/>
                    <wp:lineTo x="7724" y="6033"/>
                    <wp:lineTo x="4993" y="7489"/>
                    <wp:lineTo x="2184" y="9361"/>
                    <wp:lineTo x="2184" y="14146"/>
                    <wp:lineTo x="5461" y="16018"/>
                    <wp:lineTo x="7802" y="16018"/>
                    <wp:lineTo x="7802" y="19554"/>
                    <wp:lineTo x="12639" y="19554"/>
                    <wp:lineTo x="12639" y="16018"/>
                    <wp:lineTo x="16539" y="16018"/>
                    <wp:lineTo x="19036" y="14770"/>
                    <wp:lineTo x="19114" y="8529"/>
                    <wp:lineTo x="12405" y="6033"/>
                    <wp:lineTo x="12405" y="2704"/>
                    <wp:lineTo x="7724" y="2704"/>
                  </wp:wrapPolygon>
                </wp:wrapTight>
                <wp:docPr id="7" name="画布 7"/>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w="9525" cap="flat" cmpd="sng">
                          <a:noFill/>
                          <a:prstDash val="solid"/>
                          <a:miter/>
                          <a:headEnd type="none" w="med" len="med"/>
                          <a:tailEnd type="none" w="med" len="med"/>
                        </a:ln>
                      </wpc:whole>
                      <wps:wsp>
                        <wps:cNvPr id="29" name="矩形 1"/>
                        <wps:cNvSpPr/>
                        <wps:spPr>
                          <a:xfrm>
                            <a:off x="2857500" y="774065"/>
                            <a:ext cx="1761490" cy="589915"/>
                          </a:xfrm>
                          <a:prstGeom prst="rect">
                            <a:avLst/>
                          </a:prstGeom>
                          <a:solidFill>
                            <a:srgbClr val="FFFFFF"/>
                          </a:solidFill>
                          <a:ln>
                            <a:noFill/>
                          </a:ln>
                          <a:effectLst/>
                        </wps:spPr>
                        <wps:txbx>
                          <w:txbxContent>
                            <w:p>
                              <w:pPr>
                                <w:spacing w:line="240" w:lineRule="exact"/>
                                <w:jc w:val="both"/>
                                <w:rPr>
                                  <w:sz w:val="18"/>
                                  <w:szCs w:val="18"/>
                                </w:rPr>
                              </w:pPr>
                              <w:r>
                                <w:rPr>
                                  <w:rFonts w:hint="eastAsia"/>
                                  <w:sz w:val="18"/>
                                  <w:szCs w:val="18"/>
                                </w:rPr>
                                <w:t>申请材料不齐全、不符合法定形式</w:t>
                              </w:r>
                              <w:r>
                                <w:rPr>
                                  <w:rFonts w:hint="eastAsia"/>
                                  <w:sz w:val="18"/>
                                  <w:szCs w:val="18"/>
                                  <w:lang w:eastAsia="zh-CN"/>
                                </w:rPr>
                                <w:t>，</w:t>
                              </w:r>
                              <w:r>
                                <w:rPr>
                                  <w:rFonts w:hint="eastAsia"/>
                                  <w:sz w:val="18"/>
                                  <w:szCs w:val="18"/>
                                </w:rPr>
                                <w:t>当场一次性告知申请人需要补正的全部内容</w:t>
                              </w:r>
                            </w:p>
                            <w:p>
                              <w:pPr>
                                <w:spacing w:line="240" w:lineRule="exact"/>
                                <w:jc w:val="center"/>
                                <w:rPr>
                                  <w:rFonts w:hint="eastAsia"/>
                                  <w:sz w:val="18"/>
                                  <w:szCs w:val="18"/>
                                  <w:lang w:eastAsia="zh-CN"/>
                                </w:rPr>
                              </w:pPr>
                            </w:p>
                            <w:p>
                              <w:pPr>
                                <w:spacing w:line="240" w:lineRule="exact"/>
                                <w:jc w:val="both"/>
                                <w:rPr>
                                  <w:sz w:val="18"/>
                                  <w:szCs w:val="18"/>
                                </w:rPr>
                              </w:pPr>
                            </w:p>
                          </w:txbxContent>
                        </wps:txbx>
                        <wps:bodyPr upright="1"/>
                      </wps:wsp>
                      <wps:wsp>
                        <wps:cNvPr id="30" name="直接连接符 2"/>
                        <wps:cNvCnPr/>
                        <wps:spPr>
                          <a:xfrm>
                            <a:off x="2413000" y="680085"/>
                            <a:ext cx="7620" cy="709295"/>
                          </a:xfrm>
                          <a:prstGeom prst="line">
                            <a:avLst/>
                          </a:prstGeom>
                          <a:ln w="9525" cap="flat" cmpd="sng">
                            <a:solidFill>
                              <a:srgbClr val="000000"/>
                            </a:solidFill>
                            <a:prstDash val="solid"/>
                            <a:headEnd type="none" w="med" len="med"/>
                            <a:tailEnd type="triangle" w="med" len="med"/>
                          </a:ln>
                          <a:effectLst/>
                        </wps:spPr>
                        <wps:bodyPr upright="1"/>
                      </wps:wsp>
                      <wps:wsp>
                        <wps:cNvPr id="32" name="矩形 4"/>
                        <wps:cNvSpPr/>
                        <wps:spPr>
                          <a:xfrm>
                            <a:off x="1932940" y="265430"/>
                            <a:ext cx="1066800" cy="360045"/>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pPr>
                                <w:keepNext w:val="0"/>
                                <w:keepLines w:val="0"/>
                                <w:pageBreakBefore w:val="0"/>
                                <w:widowControl w:val="0"/>
                                <w:kinsoku/>
                                <w:wordWrap/>
                                <w:overflowPunct/>
                                <w:topLinePunct w:val="0"/>
                                <w:autoSpaceDE/>
                                <w:autoSpaceDN/>
                                <w:bidi w:val="0"/>
                                <w:adjustRightInd/>
                                <w:snapToGrid/>
                                <w:spacing w:beforeAutospacing="0" w:line="300" w:lineRule="exact"/>
                                <w:jc w:val="center"/>
                                <w:textAlignment w:val="auto"/>
                                <w:rPr>
                                  <w:rFonts w:hint="eastAsia"/>
                                  <w:sz w:val="18"/>
                                  <w:szCs w:val="18"/>
                                  <w:lang w:val="en-US" w:eastAsia="zh-CN"/>
                                </w:rPr>
                              </w:pPr>
                              <w:r>
                                <w:rPr>
                                  <w:rFonts w:hint="eastAsia"/>
                                  <w:sz w:val="18"/>
                                  <w:szCs w:val="18"/>
                                  <w:lang w:val="en-US" w:eastAsia="zh-CN"/>
                                </w:rPr>
                                <w:t>申请人申请</w:t>
                              </w:r>
                            </w:p>
                            <w:p>
                              <w:pPr>
                                <w:keepNext w:val="0"/>
                                <w:keepLines w:val="0"/>
                                <w:pageBreakBefore w:val="0"/>
                                <w:widowControl w:val="0"/>
                                <w:kinsoku/>
                                <w:wordWrap/>
                                <w:overflowPunct/>
                                <w:topLinePunct w:val="0"/>
                                <w:autoSpaceDE/>
                                <w:autoSpaceDN/>
                                <w:bidi w:val="0"/>
                                <w:adjustRightInd/>
                                <w:snapToGrid/>
                                <w:spacing w:beforeAutospacing="0" w:line="300" w:lineRule="exact"/>
                                <w:jc w:val="center"/>
                                <w:textAlignment w:val="auto"/>
                                <w:rPr>
                                  <w:rFonts w:hint="eastAsia"/>
                                  <w:sz w:val="18"/>
                                  <w:szCs w:val="18"/>
                                  <w:lang w:val="en-US" w:eastAsia="zh-CN"/>
                                </w:rPr>
                              </w:pPr>
                            </w:p>
                          </w:txbxContent>
                        </wps:txbx>
                        <wps:bodyPr upright="1"/>
                      </wps:wsp>
                      <wps:wsp>
                        <wps:cNvPr id="33" name="直接连接符 5"/>
                        <wps:cNvCnPr/>
                        <wps:spPr>
                          <a:xfrm flipV="1">
                            <a:off x="2604135" y="668655"/>
                            <a:ext cx="635" cy="721995"/>
                          </a:xfrm>
                          <a:prstGeom prst="line">
                            <a:avLst/>
                          </a:prstGeom>
                          <a:ln w="9525" cap="flat" cmpd="sng">
                            <a:solidFill>
                              <a:srgbClr val="000000"/>
                            </a:solidFill>
                            <a:prstDash val="solid"/>
                            <a:headEnd type="none" w="med" len="med"/>
                            <a:tailEnd type="triangle" w="med" len="med"/>
                          </a:ln>
                          <a:effectLst/>
                        </wps:spPr>
                        <wps:bodyPr upright="1"/>
                      </wps:wsp>
                      <wps:wsp>
                        <wps:cNvPr id="34" name="矩形 6"/>
                        <wps:cNvSpPr/>
                        <wps:spPr>
                          <a:xfrm>
                            <a:off x="574675" y="850265"/>
                            <a:ext cx="1543685" cy="444500"/>
                          </a:xfrm>
                          <a:prstGeom prst="rect">
                            <a:avLst/>
                          </a:prstGeom>
                          <a:solidFill>
                            <a:srgbClr val="FFFFFF"/>
                          </a:solidFill>
                          <a:ln>
                            <a:noFill/>
                          </a:ln>
                          <a:effectLst/>
                        </wps:spPr>
                        <wps:txbx>
                          <w:txbxContent>
                            <w:p>
                              <w:pPr>
                                <w:spacing w:line="240" w:lineRule="exact"/>
                                <w:jc w:val="center"/>
                                <w:rPr>
                                  <w:rFonts w:hint="eastAsia" w:eastAsia="宋体"/>
                                  <w:sz w:val="18"/>
                                  <w:szCs w:val="18"/>
                                  <w:lang w:eastAsia="zh-CN"/>
                                </w:rPr>
                              </w:pPr>
                              <w:r>
                                <w:rPr>
                                  <w:rFonts w:hint="eastAsia"/>
                                  <w:sz w:val="18"/>
                                  <w:szCs w:val="18"/>
                                  <w:lang w:eastAsia="zh-CN"/>
                                </w:rPr>
                                <w:t>申请材料齐全、符合法定形式，当场决定受理</w:t>
                              </w:r>
                            </w:p>
                            <w:p>
                              <w:pPr>
                                <w:spacing w:line="240" w:lineRule="exact"/>
                                <w:jc w:val="both"/>
                                <w:rPr>
                                  <w:sz w:val="18"/>
                                  <w:szCs w:val="18"/>
                                </w:rPr>
                              </w:pPr>
                            </w:p>
                          </w:txbxContent>
                        </wps:txbx>
                        <wps:bodyPr upright="1"/>
                      </wps:wsp>
                      <wps:wsp>
                        <wps:cNvPr id="2" name="矩形 3"/>
                        <wps:cNvSpPr/>
                        <wps:spPr>
                          <a:xfrm>
                            <a:off x="1948815" y="1421765"/>
                            <a:ext cx="1113155" cy="338455"/>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pPr>
                                <w:spacing w:line="240" w:lineRule="exact"/>
                                <w:jc w:val="center"/>
                                <w:rPr>
                                  <w:rFonts w:hint="eastAsia"/>
                                  <w:sz w:val="18"/>
                                  <w:szCs w:val="18"/>
                                  <w:lang w:eastAsia="zh-CN"/>
                                </w:rPr>
                              </w:pPr>
                              <w:r>
                                <w:rPr>
                                  <w:rFonts w:hint="eastAsia"/>
                                  <w:sz w:val="18"/>
                                  <w:szCs w:val="18"/>
                                  <w:lang w:eastAsia="zh-CN"/>
                                </w:rPr>
                                <w:t>缴费、领证</w:t>
                              </w:r>
                            </w:p>
                            <w:p>
                              <w:pPr>
                                <w:rPr>
                                  <w:rFonts w:hint="eastAsia"/>
                                  <w:lang w:val="en-US" w:eastAsia="zh-CN"/>
                                </w:rPr>
                              </w:pPr>
                            </w:p>
                          </w:txbxContent>
                        </wps:txbx>
                        <wps:bodyPr upright="1"/>
                      </wps:wsp>
                    </wpc:wpc>
                  </a:graphicData>
                </a:graphic>
              </wp:anchor>
            </w:drawing>
          </mc:Choice>
          <mc:Fallback>
            <w:pict>
              <v:group id="_x0000_s1026" o:spid="_x0000_s1026" o:spt="203" style="position:absolute;left:0pt;margin-left:21.35pt;margin-top:26.6pt;height:155.75pt;width:415.3pt;mso-wrap-distance-left:9pt;mso-wrap-distance-right:9pt;z-index:-251657216;mso-width-relative:page;mso-height-relative:page;" coordsize="5274310,1978025" wrapcoords="7724 2704 7724 6033 4993 7489 2184 9361 2184 14146 5461 16018 7802 16018 7802 19554 12639 19554 12639 16018 16539 16018 19036 14770 19114 8529 12405 6033 12405 2704 7724 2704" editas="canvas" o:gfxdata="UEsDBAoAAAAAAIdO4kAAAAAAAAAAAAAAAAAEAAAAZHJzL1BLAwQUAAAACACHTuJAt3lTJ9sAAAAJ&#10;AQAADwAAAGRycy9kb3ducmV2LnhtbE2PQUvDQBSE74L/YXmCF7GbJrUpMS89FMQiQjHVnrfZZxLM&#10;vk2z26T+e9eTHocZZr7J1xfTiZEG11pGmM8iEMSV1S3XCO/7p/sVCOcVa9VZJoRvcrAurq9ylWk7&#10;8RuNpa9FKGGXKYTG+z6T0lUNGeVmticO3qcdjPJBDrXUg5pCuelkHEVLaVTLYaFRPW0aqr7Ks0GY&#10;qt142L8+y93dYWv5tD1tyo8XxNubefQIwtPF/4XhFz+gQxGYjvbM2okOYRGnIYnwkMQggr9KkwTE&#10;ESFZLlKQRS7/Pyh+AFBLAwQUAAAACACHTuJAbBco87sDAAB5DwAADgAAAGRycy9lMm9Eb2MueG1s&#10;7VdNb9w2EL0H6H8gdK/1/Qmvc4hjX4omQJreaYmSCFAkQdLe9bn3nnorkAAFWqBAjzkECIr+mjT9&#10;GR1SWmWjZLFOgxo+eA9aShySM++9GZLHDzcDQ1dEaSr4yguPAg8RXouG8m7lPf/u7OvCQ9pg3mAm&#10;OFl510R7D0++enC8lhWJRC9YQxSCSbiu1nLl9cbIyvd13ZMB6yMhCYfOVqgBG3hVnd8ovIbZB+ZH&#10;QZD5a6EaqURNtIavp2OnN82objKhaFtak1NRXw6Em3FWRRg2EJLuqdTeifO2bUltnrStJgaxlQeR&#10;GveERaB9YZ/+yTGuOoVlT+vJBXwTFxYxDZhyWHSe6hQbjC4V/WiqgdZKaNGao1oM/hiIQwSiCIMF&#10;NudKXEoXS1etOzmDDkQtUP/P09bfXj1ViDYrL/cQxwMQ/u6nN29f/4Byi81adhWYnCv5TD5V04du&#10;fLPhblo12H8IBG0cqtczqmRjUA0f0yhP4hAAr6EvLPMiiNIR97oHcj4aV/ePD4z0twv71r/ZnbUE&#10;Rer3MOkvg+lZjyVx6GuLwQRTVM44vfz97Z+/oHDEydnMIOlKA16fQCgq0jwNAAzAIs+TIJug2IIV&#10;5lmYlBNYaVGWoTOYI8aVVNqcEzEg21h5CiTulIevvtEGGALTrYldXwtGmzPKmHtR3cUjptAVhnQ4&#10;cz/rPQz5wIxxa8yFHTZ2j1+IS6hpGYv2GKRtmc3FxslDVxeiuQawLqWiXQ8eOoCAKUeOldQtsBQD&#10;gpOaf37194+//vPXC3i+++M3FO3Q9YhPmt5GstXVLOgoCeNgoisrgqBY0JVn0cRVHpRReYArRrkV&#10;FK72cMU4Wq+8MoX8QDWG2tpCTYPmICE/Ne/c2A+Y0ruEgqPW108QagVxinU/Eu9msGa46gluHvMG&#10;mWsJmc+h4HvWhYE0HmIE9gfbcpYGU/be0iiKecf2WIOeDgrmTqgkmlUy5nKyI47DuRyWcVQmYy5H&#10;WZqA6BxUcy4HmdXMWPjiLAiSA/r4f3L5tjU1UEPUF6lrvw5voqy7VoriWWSLUuTUYMsh7C57ShFq&#10;GZXf2xpqs3XaZaMsgLIENQL2EFBYli6KUmb77GabR2F5X5PGCnYT5dyJmpTMchlrUvZZNSnNkywf&#10;pVGkAVSlRUmCKpXBJubkkSSJPYpAqgI425Pc9uxwf7xw15M9h8AFR/FncRSWSVHAuc7mb5hEcORb&#10;shSGcQhZ7ViK4yIZM/y2WbrfOPadYd29A25kLnOm26O98u2+Q3v3xnzyL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C8GAABbQ29udGVudF9UeXBl&#10;c10ueG1sUEsBAhQACgAAAAAAh07iQAAAAAAAAAAAAAAAAAYAAAAAAAAAAAAQAAAAEQUAAF9yZWxz&#10;L1BLAQIUABQAAAAIAIdO4kCKFGY80QAAAJQBAAALAAAAAAAAAAEAIAAAADUFAABfcmVscy8ucmVs&#10;c1BLAQIUAAoAAAAAAIdO4kAAAAAAAAAAAAAAAAAEAAAAAAAAAAAAEAAAAAAAAABkcnMvUEsBAhQA&#10;FAAAAAgAh07iQLd5UyfbAAAACQEAAA8AAAAAAAAAAQAgAAAAIgAAAGRycy9kb3ducmV2LnhtbFBL&#10;AQIUABQAAAAIAIdO4kBsFyjzuwMAAHkPAAAOAAAAAAAAAAEAIAAAACoBAABkcnMvZTJvRG9jLnht&#10;bFBLBQYAAAAABgAGAFkBAABXBwAAAAA=&#10;">
                <o:lock v:ext="edit" aspectratio="f"/>
                <v:shape id="_x0000_s1026" o:spid="_x0000_s1026" style="position:absolute;left:0;top:0;height:1978025;width:5274310;" filled="f" stroked="f" coordsize="21600,21600" o:gfxdata="UEsDBAoAAAAAAIdO4kAAAAAAAAAAAAAAAAAEAAAAZHJzL1BLAwQUAAAACACHTuJAt3lTJ9sAAAAJ&#10;AQAADwAAAGRycy9kb3ducmV2LnhtbE2PQUvDQBSE74L/YXmCF7GbJrUpMS89FMQiQjHVnrfZZxLM&#10;vk2z26T+e9eTHocZZr7J1xfTiZEG11pGmM8iEMSV1S3XCO/7p/sVCOcVa9VZJoRvcrAurq9ylWk7&#10;8RuNpa9FKGGXKYTG+z6T0lUNGeVmticO3qcdjPJBDrXUg5pCuelkHEVLaVTLYaFRPW0aqr7Ks0GY&#10;qt142L8+y93dYWv5tD1tyo8XxNubefQIwtPF/4XhFz+gQxGYjvbM2okOYRGnIYnwkMQggr9KkwTE&#10;ESFZLlKQRS7/Pyh+AFBLAwQUAAAACACHTuJAe5eQhIYDAACMDwAADgAAAGRycy9lMm9Eb2MueG1s&#10;7VfJjhMxEL0j8Q+W70zvWzQ9HGYYLgiQWO5Otzttqdtu2Z4k8xP8ABJISCAhceSK+BqWz6Bsd0II&#10;hAmrQJocOu7YKVe996pcPry+7Ds0p1IxwUscHPgYUV6JmvFZiR/cP72WY6Q04TXpBKclPqcKXz+6&#10;euVwMUxoKFrR1VQiMMLVZDGUuNV6mHieqlraE3UgBsphshGyJxpe5cyrJVmA9b7zQt9PvYWQ9SBF&#10;RZWCX0/cJB4tyn0MiqZhFT0R1VlPuXZWJe2IhpBUywaFj6y3TUMrfadpFNWoKzFEqu0TNoHx1Dy9&#10;o0MymUkytKwaXSD7uLAVU08Yh03Xpk6IJuhMsq9M9aySQolGH1Si91wgFhGIIvC3sDkmfE5cMBVg&#10;vXIQRr/R7nRm/ObilHUdoOGB9Yn5zXwvgG1qpjuOFiUukjDBqCLAegNow7Af6hIrPrOxr22QySCV&#10;PiGqRXMCwCvRsdpB3TNNpQW9paS+wWukzwdQGQetYbNHT2uMOgrSNCO7UhPW7bPSM36OEYyeLwYQ&#10;qRrWclW/Bty9lgzUiktNqtvzuxIxiD8sMOKkhyg+PH357s0zFBi/zdaw5t5w18Rr3hQMDZjLRvbm&#10;G9hHS/h7nmSJD4I8L3GWxX6auLDpUqMK5oMsDeIC5itYkORFEdgFEO3KkEH7JhU9MoMSS1C9JYTM&#10;bykNm8PS1RKzr6XD0G1f5Gx63ElH1Kn9mO3hL18sM8BuqsRBTSbU5ti4zecgzUgvp8sx8qmozwGs&#10;s0GyWQseWoBAaZYcB84fZykCBEeWHr9+/+j5x7dP4Pnh1QsUbtB1zC+kKw4if6QrzX0/36IrS8OR&#10;q8wvwuICrjoGujfQ7uBqr8T7gim1SSg4anz9BqE7M/Rn81JLRvis25HFY25+VzD/hErCtUpcLscb&#10;4rg4l4MiCovY5XKYJjGIDrCHqFe57KdGMy6Xo9T34wv08WdyeY9i/ls19Req/neV9a+Vomgtsq1S&#10;ZNVg6iKcHDtKEWo6Njw0NdQIa3WGpD6UJTic4YgAhaXJVlFKzZw5P7IwKC5rkuss/puaFK/l4mpS&#10;+kM1KcniNHPSyBMfqtJWSYIqlcIhZuURx7FpRdx5cdle1N/qync0gVscRT/EUVDEeQ59ncnfIA6h&#10;5dtmKQiiALLashRFeewyHCT8V1m6PDh29bD23gR3Jts6jxdKcwvcfIfx5iX66BN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D6BQAAW0NvbnRlbnRf&#10;VHlwZXNdLnhtbFBLAQIUAAoAAAAAAIdO4kAAAAAAAAAAAAAAAAAGAAAAAAAAAAAAEAAAANwEAABf&#10;cmVscy9QSwECFAAUAAAACACHTuJAihRmPNEAAACUAQAACwAAAAAAAAABACAAAAAABQAAX3JlbHMv&#10;LnJlbHNQSwECFAAKAAAAAACHTuJAAAAAAAAAAAAAAAAABAAAAAAAAAAAABAAAAAAAAAAZHJzL1BL&#10;AQIUABQAAAAIAIdO4kC3eVMn2wAAAAkBAAAPAAAAAAAAAAEAIAAAACIAAABkcnMvZG93bnJldi54&#10;bWxQSwECFAAUAAAACACHTuJAe5eQhIYDAACMDwAADgAAAAAAAAABACAAAAAqAQAAZHJzL2Uyb0Rv&#10;Yy54bWxQSwUGAAAAAAYABgBZAQAAIgcAAAAA&#10;">
                  <v:fill on="f" focussize="0,0"/>
                  <v:stroke on="f" joinstyle="miter"/>
                  <v:imagedata o:title=""/>
                  <o:lock v:ext="edit" aspectratio="t"/>
                </v:shape>
                <v:rect id="矩形 1" o:spid="_x0000_s1026" o:spt="1" style="position:absolute;left:2857500;top:774065;height:589915;width:1761490;" fillcolor="#FFFFFF" filled="t" stroked="f" coordsize="21600,21600" o:gfxdata="UEsDBAoAAAAAAIdO4kAAAAAAAAAAAAAAAAAEAAAAZHJzL1BLAwQUAAAACACHTuJAam+afdgAAAAJ&#10;AQAADwAAAGRycy9kb3ducmV2LnhtbE2PMU/DMBSEdyT+g/UqsVG7cZqUkJcOSJ2AgRaJ9TV2k6ix&#10;HWKnDf8eM9HxdKe778rtbHp20aPvnEVYLQUwbWunOtsgfB52jxtgPpBV1DurEX60h211f1dSodzV&#10;fujLPjQsllhfEEIbwlBw7utWG/JLN2gbvZMbDYUox4arka6x3PQ8ESLjhjobF1oa9Eur6/N+MgiU&#10;per7/STfDq9TRk/NLHbrL4H4sFiJZ2BBz+E/DH/4ER2qyHR0k1We9QhpksckwlomwKK/yaUEdkSQ&#10;WZoDr0p++6D6BVBLAwQUAAAACACHTuJAAn8+zckBAACEAwAADgAAAGRycy9lMm9Eb2MueG1srVNL&#10;btswEN0XyB0I7mtJRvwTLGdRw9kUaYC0B6ApSiLAH4a0JZ+mQHY9RI9T9BodUmqaJpssogU1o3l8&#10;w/eG2t4MWpGzAC+tqWgxyykRhttamrai374ePq4p8YGZmilrREUvwtOb3dWHbe9KMbedVbUAgiTG&#10;l72raBeCK7PM805o5mfWCYPFxoJmAVNosxpYj+xaZfM8X2a9hdqB5cJ7/Lofi3RihLcQ2qaRXOwt&#10;P2lhwsgKQrGAknwnnae7dNqmETx8aRovAlEVRaUhrdgE42Ncs92WlS0w10k+HYG95QgvNGkmDTZ9&#10;otqzwMgJ5CsqLTlYb5sw41Zno5DkCKoo8hfePHTMiaQFrfbuyXT/frT87nwPRNYVnW8oMUzjxH9/&#10;//Hr5yMpojm98yViHtw9TJnHMCodGtDxjRrIgNvXi9UiR1svFV2trvPlYvRWDIFwrBerZXG9wTpH&#10;wGK92RQJkP0jcuDDrbCaxKCigLNLlrLzZx+wOUL/QmJfb5WsD1KplEB7/KSAnBnO+ZCe2B63/AdT&#10;JoKNjdvG8vhFpJsytYmSR5ExCsNxmJQfbX1Bs04OZNvhCZNBWQThcFKz6SLF6T/PMX7+8+z+AF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DoEAABb&#10;Q29udGVudF9UeXBlc10ueG1sUEsBAhQACgAAAAAAh07iQAAAAAAAAAAAAAAAAAYAAAAAAAAAAAAQ&#10;AAAAHAMAAF9yZWxzL1BLAQIUABQAAAAIAIdO4kCKFGY80QAAAJQBAAALAAAAAAAAAAEAIAAAAEAD&#10;AABfcmVscy8ucmVsc1BLAQIUAAoAAAAAAIdO4kAAAAAAAAAAAAAAAAAEAAAAAAAAAAAAEAAAAAAA&#10;AABkcnMvUEsBAhQAFAAAAAgAh07iQGpvmn3YAAAACQEAAA8AAAAAAAAAAQAgAAAAIgAAAGRycy9k&#10;b3ducmV2LnhtbFBLAQIUABQAAAAIAIdO4kACfz7NyQEAAIQDAAAOAAAAAAAAAAEAIAAAACcBAABk&#10;cnMvZTJvRG9jLnhtbFBLBQYAAAAABgAGAFkBAABiBQAAAAA=&#10;">
                  <v:fill on="t" focussize="0,0"/>
                  <v:stroke on="f"/>
                  <v:imagedata o:title=""/>
                  <o:lock v:ext="edit" aspectratio="f"/>
                  <v:textbox>
                    <w:txbxContent>
                      <w:p>
                        <w:pPr>
                          <w:spacing w:line="240" w:lineRule="exact"/>
                          <w:jc w:val="both"/>
                          <w:rPr>
                            <w:sz w:val="18"/>
                            <w:szCs w:val="18"/>
                          </w:rPr>
                        </w:pPr>
                        <w:r>
                          <w:rPr>
                            <w:rFonts w:hint="eastAsia"/>
                            <w:sz w:val="18"/>
                            <w:szCs w:val="18"/>
                          </w:rPr>
                          <w:t>申请材料不齐全、不符合法定形式</w:t>
                        </w:r>
                        <w:r>
                          <w:rPr>
                            <w:rFonts w:hint="eastAsia"/>
                            <w:sz w:val="18"/>
                            <w:szCs w:val="18"/>
                            <w:lang w:eastAsia="zh-CN"/>
                          </w:rPr>
                          <w:t>，</w:t>
                        </w:r>
                        <w:r>
                          <w:rPr>
                            <w:rFonts w:hint="eastAsia"/>
                            <w:sz w:val="18"/>
                            <w:szCs w:val="18"/>
                          </w:rPr>
                          <w:t>当场一次性告知申请人需要补正的全部内容</w:t>
                        </w:r>
                      </w:p>
                      <w:p>
                        <w:pPr>
                          <w:spacing w:line="240" w:lineRule="exact"/>
                          <w:jc w:val="center"/>
                          <w:rPr>
                            <w:rFonts w:hint="eastAsia"/>
                            <w:sz w:val="18"/>
                            <w:szCs w:val="18"/>
                            <w:lang w:eastAsia="zh-CN"/>
                          </w:rPr>
                        </w:pPr>
                      </w:p>
                      <w:p>
                        <w:pPr>
                          <w:spacing w:line="240" w:lineRule="exact"/>
                          <w:jc w:val="both"/>
                          <w:rPr>
                            <w:sz w:val="18"/>
                            <w:szCs w:val="18"/>
                          </w:rPr>
                        </w:pPr>
                      </w:p>
                    </w:txbxContent>
                  </v:textbox>
                </v:rect>
                <v:line id="直接连接符 2" o:spid="_x0000_s1026" o:spt="20" style="position:absolute;left:2413000;top:680085;height:709295;width:7620;" filled="f" stroked="t" coordsize="21600,21600" o:gfxdata="UEsDBAoAAAAAAIdO4kAAAAAAAAAAAAAAAAAEAAAAZHJzL1BLAwQUAAAACACHTuJAo4Z2JdsAAAAJ&#10;AQAADwAAAGRycy9kb3ducmV2LnhtbE2PzU7DMBCE70i8g7VI3KjzU5ooxOkBqVxaqNoi1N7ceEki&#10;4nVkO214e8wJjqMZzXxTLifdswta1xkSEM8iYEi1UR01At4Pq4ccmPOSlOwNoYBvdLCsbm9KWShz&#10;pR1e9r5hoYRcIQW03g8F565uUUs3MwNS8D6N1dIHaRuurLyGct3zJIoWXMuOwkIrB3xusf7aj1rA&#10;brNa5x/rcart6SV+O2w3r0eXC3F/F0dPwDxO/i8Mv/gBHarAdDYjKcd6AfMkC0kBj2kCLPh5lqbA&#10;zgLSxTwDXpX8/4PqB1BLAwQUAAAACACHTuJAYtRasRECAAAEBAAADgAAAGRycy9lMm9Eb2MueG1s&#10;rVPNjtMwEL4j8Q6W7zRplnbbqOketiwXBCsBDzC1ncSS/2S7TfsSvAASNzhx5M7bsDwGY6fsLouQ&#10;9kAOzjjf+Jv5voxXFwetyF74IK1p6HRSUiIMs1yarqHv3109W1ASIhgOyhrR0KMI9GL99MlqcLWo&#10;bG8VF54giQn14Brax+jqogisFxrCxDphEGyt1xBx67uCexiQXauiKst5MVjPnbdMhIBfNyNIT4z+&#10;MYS2bSUTG8t2Wpg4snqhIKKk0EsX6Dp327aCxTdtG0QkqqGoNOYVi2C8TWuxXkHdeXC9ZKcW4DEt&#10;PNCkQRoseku1gQhk5+VfVFoyb4Nt44RZXYxCsiOoYlo+8OZtD05kLWh1cLemh/9Hy17vrz2RvKFn&#10;aIkBjX/85uO3Hx8+//z+Cdebr19IlVwaXKgx+dJc+9MuuGufJB9ar9MbxZBDQ6vn07OyRLJjQ+eL&#10;slzMRpPFIRKG+Pm8QpAhel4uq2VGizsW50N8KawmKWiokiY5ADXsX4WIlTH1d0r6rAwZGrqcVTPk&#10;BBzHFscAQ+1QUjBdPhuskvxKKpVOBN9tL5Une0gjkZ/UIPL+kZaKbCD0Y16GRh29AP7CcBKPDr0y&#10;eEdoakELTokSeKVShIRQR5DqLjN6CaZT/8jG8sqkQyIP7UlrMn20OUVby4/4s3bOy65Hb6a574Tg&#10;cGQFp0FO03d/j/H9y7v+BV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IUEAABbQ29udGVudF9UeXBlc10ueG1sUEsBAhQACgAAAAAAh07iQAAAAAAA&#10;AAAAAAAAAAYAAAAAAAAAAAAQAAAAZwMAAF9yZWxzL1BLAQIUABQAAAAIAIdO4kCKFGY80QAAAJQB&#10;AAALAAAAAAAAAAEAIAAAAIsDAABfcmVscy8ucmVsc1BLAQIUAAoAAAAAAIdO4kAAAAAAAAAAAAAA&#10;AAAEAAAAAAAAAAAAEAAAAAAAAABkcnMvUEsBAhQAFAAAAAgAh07iQKOGdiXbAAAACQEAAA8AAAAA&#10;AAAAAQAgAAAAIgAAAGRycy9kb3ducmV2LnhtbFBLAQIUABQAAAAIAIdO4kBi1FqxEQIAAAQEAAAO&#10;AAAAAAAAAAEAIAAAACoBAABkcnMvZTJvRG9jLnhtbFBLBQYAAAAABgAGAFkBAACtBQAAAAA=&#10;">
                  <v:fill on="f" focussize="0,0"/>
                  <v:stroke color="#000000" joinstyle="round" endarrow="block"/>
                  <v:imagedata o:title=""/>
                  <o:lock v:ext="edit" aspectratio="f"/>
                </v:line>
                <v:rect id="矩形 4" o:spid="_x0000_s1026" o:spt="1" style="position:absolute;left:1932940;top:265430;height:360045;width:1066800;" fillcolor="#FFFFFF" filled="t" stroked="t" coordsize="21600,21600" o:gfxdata="UEsDBAoAAAAAAIdO4kAAAAAAAAAAAAAAAAAEAAAAZHJzL1BLAwQUAAAACACHTuJAI3CDaNgAAAAJ&#10;AQAADwAAAGRycy9kb3ducmV2LnhtbE2PMU/DMBSEdyT+g/WQ2KjduDQlzUsHUJEY23Rhc2I3CcTP&#10;Uey0gV+PmWA83enuu3w3255dzOg7RwjLhQBmqHa6owbhVO4fNsB8UKRV78ggfBkPu+L2JleZdlc6&#10;mMsxNCyWkM8UQhvCkHHu69ZY5RduMBS9sxutClGODdejusZy2/NEiDW3qqO40KrBPLem/jxOFqHq&#10;kpP6PpSvwj7tZXiby4/p/QXx/m4ptsCCmcNfGH7xIzoUkalyE2nPeoRVksYkwqNMgEV/k0oJrEKQ&#10;61UKvMj5/wfFD1BLAwQUAAAACACHTuJA6V9wrBECAABDBAAADgAAAGRycy9lMm9Eb2MueG1srVPN&#10;jtMwEL4j8Q6W72zS9EfbqOkeKOWCYKVdHsB1nMSS/+Rxm/RpkLjxEDwO4jUYO2HpLhx6IIf0c2fy&#10;zXzfjDd3g1bkJDxIayo6u8kpEYbbWpq2op8f929uKYHATM2UNaKiZwH0bvv61aZ3pShsZ1UtPEES&#10;A2XvKtqF4MosA94JzeDGOmEw2FivWcCjb7Pasx7ZtcqKPF9lvfW185YLAPx3NwbpxOivIbRNI7nY&#10;WX7UwoSR1QvFAkqCTjqg29Rt0wgePjUNiEBURVFpSG8sgvgQ39l2w8rWM9dJPrXArmnhhSbNpMGi&#10;T1Q7Fhg5evkXlZbcW7BNuOFWZ6OQ5AiqmOUvvHnomBNJC1oN7sl0+H+0/OPp3hNZV3ReUGKYxon/&#10;/PLtx/evZBHN6R2UmPPg7v10AoRR6dB4HX9RAxlwkdbzYr1AW88VLVbLxXzyVgyB8BjPV6vbHOMc&#10;E+arPF8sI3/2h8h5CO+F1SSCinqcXbKUnT5AGFN/p8S6YJWs91KpdPDt4a3y5MRwzvv0TOzP0pQh&#10;fUXXy2KJfTBc3gaXBqF2aACYNtV79gVcEufp+RdxbGzHoBsbSAwxjZVaBuET6gSr35mahLNDjw3e&#10;LRqb0aKmRAm8ihGlzMCkuiYTvVMmFhFp0SeX4sTGGUUUhsOApBEebH3GWR+dl22HBs+SkBjB3UqT&#10;mO5BXN7LM+LLu7/9BV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IIEAABbQ29udGVudF9UeXBlc10ueG1sUEsBAhQACgAAAAAAh07iQAAAAAAAAAAA&#10;AAAAAAYAAAAAAAAAAAAQAAAAZAMAAF9yZWxzL1BLAQIUABQAAAAIAIdO4kCKFGY80QAAAJQBAAAL&#10;AAAAAAAAAAEAIAAAAIgDAABfcmVscy8ucmVsc1BLAQIUAAoAAAAAAIdO4kAAAAAAAAAAAAAAAAAE&#10;AAAAAAAAAAAAEAAAAAAAAABkcnMvUEsBAhQAFAAAAAgAh07iQCNwg2jYAAAACQEAAA8AAAAAAAAA&#10;AQAgAAAAIgAAAGRycy9kb3ducmV2LnhtbFBLAQIUABQAAAAIAIdO4kDpX3CsEQIAAEMEAAAOAAAA&#10;AAAAAAEAIAAAACcBAABkcnMvZTJvRG9jLnhtbFBLBQYAAAAABgAGAFkBAACqBQAAAAA=&#10;">
                  <v:fill on="t" focussize="0,0"/>
                  <v:stroke color="#000000" joinstyle="miter"/>
                  <v:imagedata o:title=""/>
                  <o:lock v:ext="edit" aspectratio="f"/>
                  <v:textbox>
                    <w:txbxContent>
                      <w:p>
                        <w:pPr>
                          <w:keepNext w:val="0"/>
                          <w:keepLines w:val="0"/>
                          <w:pageBreakBefore w:val="0"/>
                          <w:widowControl w:val="0"/>
                          <w:kinsoku/>
                          <w:wordWrap/>
                          <w:overflowPunct/>
                          <w:topLinePunct w:val="0"/>
                          <w:autoSpaceDE/>
                          <w:autoSpaceDN/>
                          <w:bidi w:val="0"/>
                          <w:adjustRightInd/>
                          <w:snapToGrid/>
                          <w:spacing w:beforeAutospacing="0" w:line="300" w:lineRule="exact"/>
                          <w:jc w:val="center"/>
                          <w:textAlignment w:val="auto"/>
                          <w:rPr>
                            <w:rFonts w:hint="eastAsia"/>
                            <w:sz w:val="18"/>
                            <w:szCs w:val="18"/>
                            <w:lang w:val="en-US" w:eastAsia="zh-CN"/>
                          </w:rPr>
                        </w:pPr>
                        <w:r>
                          <w:rPr>
                            <w:rFonts w:hint="eastAsia"/>
                            <w:sz w:val="18"/>
                            <w:szCs w:val="18"/>
                            <w:lang w:val="en-US" w:eastAsia="zh-CN"/>
                          </w:rPr>
                          <w:t>申请人申请</w:t>
                        </w:r>
                      </w:p>
                      <w:p>
                        <w:pPr>
                          <w:keepNext w:val="0"/>
                          <w:keepLines w:val="0"/>
                          <w:pageBreakBefore w:val="0"/>
                          <w:widowControl w:val="0"/>
                          <w:kinsoku/>
                          <w:wordWrap/>
                          <w:overflowPunct/>
                          <w:topLinePunct w:val="0"/>
                          <w:autoSpaceDE/>
                          <w:autoSpaceDN/>
                          <w:bidi w:val="0"/>
                          <w:adjustRightInd/>
                          <w:snapToGrid/>
                          <w:spacing w:beforeAutospacing="0" w:line="300" w:lineRule="exact"/>
                          <w:jc w:val="center"/>
                          <w:textAlignment w:val="auto"/>
                          <w:rPr>
                            <w:rFonts w:hint="eastAsia"/>
                            <w:sz w:val="18"/>
                            <w:szCs w:val="18"/>
                            <w:lang w:val="en-US" w:eastAsia="zh-CN"/>
                          </w:rPr>
                        </w:pPr>
                      </w:p>
                    </w:txbxContent>
                  </v:textbox>
                </v:rect>
                <v:line id="直接连接符 5" o:spid="_x0000_s1026" o:spt="20" style="position:absolute;left:2604135;top:668655;flip:y;height:721995;width:635;" filled="f" stroked="t" coordsize="21600,21600" o:gfxdata="UEsDBAoAAAAAAIdO4kAAAAAAAAAAAAAAAAAEAAAAZHJzL1BLAwQUAAAACACHTuJAw6QfLtoAAAAJ&#10;AQAADwAAAGRycy9kb3ducmV2LnhtbE2PzU7DMBCE70i8g7VI3Kjz16aEbHpAIHFC0FaVuLnxkoTG&#10;6xC7TeHpMSc4jmY08025OptenGh0nWWEeBaBIK6t7rhB2G4eb5YgnFesVW+ZEL7Iwaq6vChVoe3E&#10;r3Ra+0aEEnaFQmi9HwopXd2SUW5mB+LgvdvRKB/k2Eg9qimUm14mUbSQRnUcFlo10H1L9WF9NAi3&#10;m2luX8bDLou7z7fvhw8/PD17xOurOLoD4ens/8Lwix/QoQpMe3tk7USPkCV5SCLM0wRE8Jd5moLY&#10;I6SLLAdZlfL/g+oHUEsDBBQAAAAIAIdO4kBFsetwGAIAAA0EAAAOAAAAZHJzL2Uyb0RvYy54bWyt&#10;U0uOEzEQ3SNxB8t70vmQZtJKZxYThg2CSHz2Fbfdbck/2U46uQQXQGIHK5az5zbMHGPK7jAMg5Bm&#10;QS+ssqv8qt7r5+X5QSuy5z5Ia2o6GY0p4YbZRpq2ph/eXz47oyREMA0oa3hNjzzQ89XTJ8veVXxq&#10;O6sa7gmCmFD1rqZdjK4qisA6riGMrOMGk8J6DRG3vi0aDz2ia1VMx+Oy6K1vnLeMh4Cn6yFJT4j+&#10;MYBWCMn42rKd5iYOqJ4riEgpdNIFusrTCsFZfCtE4JGomiLTmFdsgvE2rcVqCVXrwXWSnUaAx4zw&#10;gJMGabDpHdQaIpCdl39Bacm8DVbEEbO6GIhkRZDFZPxAm3cdOJ65oNTB3Yke/h8se7PfeCKbms5m&#10;lBjQ+MevP1/9/PT15scXXK+/fyPzpFLvQoXFF2bjT7vgNj5RPgiviVDSfUQ7ZRGQFjnUdFqOn09m&#10;c0qONS3Ls3KegaDih0gY5suUY5h8MZ0sFjlZDHAJ1vkQX3GrSQpqqqRJUkAF+9ch4ghY+qskHStD&#10;+pou5tOECehLgX7AUDvkFkyb7warZHMplUo3gm+3F8qTPSRv5C8RRdw/ylKTNYRuqMupwTUdh+al&#10;aUg8OhTN4GOhaQTNG0oUx7eVIgSEKoJUvyujl2Ba9Y9qbK9MusSze09ck/qD3ina2uaIf23nvGw7&#10;1GaS504ZdElmcHJ0suH9Pcb3X/HqFl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IsEAABbQ29udGVudF9UeXBlc10ueG1sUEsBAhQACgAAAAAAh07i&#10;QAAAAAAAAAAAAAAAAAYAAAAAAAAAAAAQAAAAbQMAAF9yZWxzL1BLAQIUABQAAAAIAIdO4kCKFGY8&#10;0QAAAJQBAAALAAAAAAAAAAEAIAAAAJEDAABfcmVscy8ucmVsc1BLAQIUAAoAAAAAAIdO4kAAAAAA&#10;AAAAAAAAAAAEAAAAAAAAAAAAEAAAAAAAAABkcnMvUEsBAhQAFAAAAAgAh07iQMOkHy7aAAAACQEA&#10;AA8AAAAAAAAAAQAgAAAAIgAAAGRycy9kb3ducmV2LnhtbFBLAQIUABQAAAAIAIdO4kBFsetwGAIA&#10;AA0EAAAOAAAAAAAAAAEAIAAAACkBAABkcnMvZTJvRG9jLnhtbFBLBQYAAAAABgAGAFkBAACzBQAA&#10;AAA=&#10;">
                  <v:fill on="f" focussize="0,0"/>
                  <v:stroke color="#000000" joinstyle="round" endarrow="block"/>
                  <v:imagedata o:title=""/>
                  <o:lock v:ext="edit" aspectratio="f"/>
                </v:line>
                <v:rect id="矩形 6" o:spid="_x0000_s1026" o:spt="1" style="position:absolute;left:574675;top:850265;height:444500;width:1543685;" fillcolor="#FFFFFF" filled="t" stroked="f" coordsize="21600,21600" o:gfxdata="UEsDBAoAAAAAAIdO4kAAAAAAAAAAAAAAAAAEAAAAZHJzL1BLAwQUAAAACACHTuJAam+afdgAAAAJ&#10;AQAADwAAAGRycy9kb3ducmV2LnhtbE2PMU/DMBSEdyT+g/UqsVG7cZqUkJcOSJ2AgRaJ9TV2k6ix&#10;HWKnDf8eM9HxdKe778rtbHp20aPvnEVYLQUwbWunOtsgfB52jxtgPpBV1DurEX60h211f1dSodzV&#10;fujLPjQsllhfEEIbwlBw7utWG/JLN2gbvZMbDYUox4arka6x3PQ8ESLjhjobF1oa9Eur6/N+MgiU&#10;per7/STfDq9TRk/NLHbrL4H4sFiJZ2BBz+E/DH/4ER2qyHR0k1We9QhpksckwlomwKK/yaUEdkSQ&#10;WZoDr0p++6D6BVBLAwQUAAAACACHTuJAN7Um48kBAACDAwAADgAAAGRycy9lMm9Eb2MueG1srVPN&#10;jtMwEL4j8Q6W7zRpN8lWUdM9UJULgpUWHsB1nMSS/zR2m/RpkLjxEDwO4jUYO2FZlsseyMGZyYy/&#10;z983zu5u0opcBHhpTUPXq5wSYbhtpekb+vnT8c2WEh+YaZmyRjT0Kjy9279+tRtdLTZ2sKoVQBDE&#10;+Hp0DR1CcHWWeT4IzfzKOmGw2FnQLGAKfdYCGxFdq2yT51U2WmgdWC68x6+HuUgXRHgJoO06ycXB&#10;8rMWJsyoIBQLKMkP0nm6T6ftOsHDx67zIhDVUFQa0ookGJ/imu13rO6BuUHy5QjsJUd4pkkzaZD0&#10;EerAAiNnkP9AacnBetuFFbc6m4UkR1DFOn/mzcPAnEha0GrvHk33/w+Wf7jcA5FtQ28KSgzTOPGf&#10;X779+P6VVNGc0fkaex7cPSyZxzAqnTrQ8Y0ayNTQ8raobktKrg3dlvmmKmdrxRQIx/K6LG6qLdY5&#10;NhRFUebJ++wPjgMf3gmrSQwaCji65Ci7vPcBubH1d0uk9VbJ9iiVSgn0p7cKyIXhmI/pifS45a82&#10;ZWKzsXHbXJ6/iHRRFpqoeNYYozCdpkX4ybZX9OrsQPYDnnCdKGITziaRLfcoDv9pjvHTf2f/C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DoEAABb&#10;Q29udGVudF9UeXBlc10ueG1sUEsBAhQACgAAAAAAh07iQAAAAAAAAAAAAAAAAAYAAAAAAAAAAAAQ&#10;AAAAHAMAAF9yZWxzL1BLAQIUABQAAAAIAIdO4kCKFGY80QAAAJQBAAALAAAAAAAAAAEAIAAAAEAD&#10;AABfcmVscy8ucmVsc1BLAQIUAAoAAAAAAIdO4kAAAAAAAAAAAAAAAAAEAAAAAAAAAAAAEAAAAAAA&#10;AABkcnMvUEsBAhQAFAAAAAgAh07iQGpvmn3YAAAACQEAAA8AAAAAAAAAAQAgAAAAIgAAAGRycy9k&#10;b3ducmV2LnhtbFBLAQIUABQAAAAIAIdO4kA3tSbjyQEAAIMDAAAOAAAAAAAAAAEAIAAAACcBAABk&#10;cnMvZTJvRG9jLnhtbFBLBQYAAAAABgAGAFkBAABiBQAAAAA=&#10;">
                  <v:fill on="t" focussize="0,0"/>
                  <v:stroke on="f"/>
                  <v:imagedata o:title=""/>
                  <o:lock v:ext="edit" aspectratio="f"/>
                  <v:textbox>
                    <w:txbxContent>
                      <w:p>
                        <w:pPr>
                          <w:spacing w:line="240" w:lineRule="exact"/>
                          <w:jc w:val="center"/>
                          <w:rPr>
                            <w:rFonts w:hint="eastAsia" w:eastAsia="宋体"/>
                            <w:sz w:val="18"/>
                            <w:szCs w:val="18"/>
                            <w:lang w:eastAsia="zh-CN"/>
                          </w:rPr>
                        </w:pPr>
                        <w:r>
                          <w:rPr>
                            <w:rFonts w:hint="eastAsia"/>
                            <w:sz w:val="18"/>
                            <w:szCs w:val="18"/>
                            <w:lang w:eastAsia="zh-CN"/>
                          </w:rPr>
                          <w:t>申请材料齐全、符合法定形式，当场决定受理</w:t>
                        </w:r>
                      </w:p>
                      <w:p>
                        <w:pPr>
                          <w:spacing w:line="240" w:lineRule="exact"/>
                          <w:jc w:val="both"/>
                          <w:rPr>
                            <w:sz w:val="18"/>
                            <w:szCs w:val="18"/>
                          </w:rPr>
                        </w:pPr>
                      </w:p>
                    </w:txbxContent>
                  </v:textbox>
                </v:rect>
                <v:rect id="矩形 3" o:spid="_x0000_s1026" o:spt="1" style="position:absolute;left:1948815;top:1421765;height:338455;width:1113155;" fillcolor="#FFFFFF" filled="t" stroked="t" coordsize="21600,21600" o:gfxdata="UEsDBAoAAAAAAIdO4kAAAAAAAAAAAAAAAAAEAAAAZHJzL1BLAwQUAAAACACHTuJAI3CDaNgAAAAJ&#10;AQAADwAAAGRycy9kb3ducmV2LnhtbE2PMU/DMBSEdyT+g/WQ2KjduDQlzUsHUJEY23Rhc2I3CcTP&#10;Uey0gV+PmWA83enuu3w3255dzOg7RwjLhQBmqHa6owbhVO4fNsB8UKRV78ggfBkPu+L2JleZdlc6&#10;mMsxNCyWkM8UQhvCkHHu69ZY5RduMBS9sxutClGODdejusZy2/NEiDW3qqO40KrBPLem/jxOFqHq&#10;kpP6PpSvwj7tZXiby4/p/QXx/m4ptsCCmcNfGH7xIzoUkalyE2nPeoRVksYkwqNMgEV/k0oJrEKQ&#10;61UKvMj5/wfFD1BLAwQUAAAACACHTuJAUxuisRACAABDBAAADgAAAGRycy9lMm9Eb2MueG1srVPL&#10;jtMwFN0j8Q+W9zRJH0MnajoLStkgGGngA1zHSSz5JV+3Sb8GiR0fwecgfoNrJwydgUUXZJEe1yfH&#10;95x7vbkbtCIn4UFaU9FillMiDLe1NG1FP3/av1pTAoGZmilrREXPAujd9uWLTe9KMbedVbXwBEUM&#10;lL2raBeCK7MMeCc0g5l1wuBmY71mAZe+zWrPelTXKpvn+U3WW187b7kAwH934yadFP01grZpJBc7&#10;y49amDCqeqFYQEvQSQd0m6ptGsHDx6YBEYiqKDoN6Y2HID7Ed7bdsLL1zHWSTyWwa0p45kkzafDQ&#10;R6kdC4wcvfxLSkvuLdgmzLjV2WgkJYIuivxZNg8dcyJ5wajBPYYO/0+WfzjdeyLris4pMUxjw39+&#10;+fbj+1eyiNn0DkqkPLh7P60AYTQ6NF7HX7RABpyj2+V6XawoOSNezovXN6sxWzEEwiOhKBbFCgkc&#10;GYvFeokYJbM/Ss5DeCesJhFU1GPvUqTs9B7CSP1NiQeDVbLeS6XSwreHN8qTE8M+79MzqT+hKUP6&#10;it6u5rEOhsPb4NAg1A4DANOm8558AZfCeXr+JRwL2zHoxgKSwmhfyyA8Fs/KTrD6ralJODsM2eDd&#10;orEYLWpKlMCrGFFiBibVNUzMTpkoLdKgTynFlo1NiigMhwFFIzzY+oy9Pjov2w4DLpKRuIOzlTox&#10;3YM4vJdrxJd3f/sL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gQQAAFtDb250ZW50X1R5cGVzXS54bWxQSwECFAAKAAAAAACHTuJAAAAAAAAAAAAA&#10;AAAABgAAAAAAAAAAABAAAABjAwAAX3JlbHMvUEsBAhQAFAAAAAgAh07iQIoUZjzRAAAAlAEAAAsA&#10;AAAAAAAAAQAgAAAAhwMAAF9yZWxzLy5yZWxzUEsBAhQACgAAAAAAh07iQAAAAAAAAAAAAAAAAAQA&#10;AAAAAAAAAAAQAAAAAAAAAGRycy9QSwECFAAUAAAACACHTuJAI3CDaNgAAAAJAQAADwAAAAAAAAAB&#10;ACAAAAAiAAAAZHJzL2Rvd25yZXYueG1sUEsBAhQAFAAAAAgAh07iQFMborEQAgAAQwQAAA4AAAAA&#10;AAAAAQAgAAAAJwEAAGRycy9lMm9Eb2MueG1sUEsFBgAAAAAGAAYAWQEAAKkFAAAAAA==&#10;">
                  <v:fill on="t" focussize="0,0"/>
                  <v:stroke color="#000000" joinstyle="miter"/>
                  <v:imagedata o:title=""/>
                  <o:lock v:ext="edit" aspectratio="f"/>
                  <v:textbox>
                    <w:txbxContent>
                      <w:p>
                        <w:pPr>
                          <w:spacing w:line="240" w:lineRule="exact"/>
                          <w:jc w:val="center"/>
                          <w:rPr>
                            <w:rFonts w:hint="eastAsia"/>
                            <w:sz w:val="18"/>
                            <w:szCs w:val="18"/>
                            <w:lang w:eastAsia="zh-CN"/>
                          </w:rPr>
                        </w:pPr>
                        <w:r>
                          <w:rPr>
                            <w:rFonts w:hint="eastAsia"/>
                            <w:sz w:val="18"/>
                            <w:szCs w:val="18"/>
                            <w:lang w:eastAsia="zh-CN"/>
                          </w:rPr>
                          <w:t>缴费、领证</w:t>
                        </w:r>
                      </w:p>
                      <w:p>
                        <w:pPr>
                          <w:rPr>
                            <w:rFonts w:hint="eastAsia"/>
                            <w:lang w:val="en-US" w:eastAsia="zh-CN"/>
                          </w:rPr>
                        </w:pPr>
                      </w:p>
                    </w:txbxContent>
                  </v:textbox>
                </v:rect>
                <w10:wrap type="tight"/>
              </v:group>
            </w:pict>
          </mc:Fallback>
        </mc:AlternateContent>
      </w:r>
      <w:r>
        <w:rPr>
          <w:rFonts w:hint="eastAsia" w:ascii="黑体" w:hAnsi="黑体" w:eastAsia="黑体" w:cs="黑体"/>
          <w:b w:val="0"/>
          <w:bCs/>
          <w:color w:val="000000" w:themeColor="text1"/>
          <w:kern w:val="0"/>
          <w:sz w:val="32"/>
          <w:szCs w:val="32"/>
          <w:lang w:val="en-US" w:eastAsia="zh-CN"/>
          <w14:textFill>
            <w14:solidFill>
              <w14:schemeClr w14:val="tx1"/>
            </w14:solidFill>
          </w14:textFill>
        </w:rPr>
        <w:t>六</w:t>
      </w:r>
      <w:r>
        <w:rPr>
          <w:rFonts w:hint="eastAsia" w:ascii="黑体" w:hAnsi="黑体" w:eastAsia="黑体" w:cs="黑体"/>
          <w:b w:val="0"/>
          <w:bCs/>
          <w:color w:val="000000" w:themeColor="text1"/>
          <w:kern w:val="0"/>
          <w:sz w:val="32"/>
          <w:szCs w:val="32"/>
          <w14:textFill>
            <w14:solidFill>
              <w14:schemeClr w14:val="tx1"/>
            </w14:solidFill>
          </w14:textFill>
        </w:rPr>
        <w:t>、办理流程</w:t>
      </w:r>
    </w:p>
    <w:p>
      <w:pPr>
        <w:keepNext w:val="0"/>
        <w:keepLines w:val="0"/>
        <w:pageBreakBefore w:val="0"/>
        <w:tabs>
          <w:tab w:val="left" w:pos="4750"/>
          <w:tab w:val="left" w:pos="6055"/>
          <w:tab w:val="right" w:pos="9638"/>
        </w:tabs>
        <w:kinsoku/>
        <w:wordWrap/>
        <w:overflowPunct/>
        <w:topLinePunct w:val="0"/>
        <w:autoSpaceDE/>
        <w:autoSpaceDN/>
        <w:bidi w:val="0"/>
        <w:adjustRightInd/>
        <w:snapToGrid/>
        <w:spacing w:line="560" w:lineRule="exact"/>
        <w:ind w:firstLine="640" w:firstLineChars="200"/>
        <w:textAlignment w:val="auto"/>
        <w:rPr>
          <w:rFonts w:hint="eastAsia" w:ascii="方正仿宋_GB18030" w:hAnsi="方正仿宋_GB18030" w:eastAsia="方正仿宋_GB18030" w:cs="方正仿宋_GB18030"/>
          <w:b w:val="0"/>
          <w:bCs/>
          <w:color w:val="000000" w:themeColor="text1"/>
          <w:kern w:val="0"/>
          <w:sz w:val="32"/>
          <w:szCs w:val="32"/>
          <w:lang w:val="en-US" w:eastAsia="zh-CN"/>
          <w14:textFill>
            <w14:solidFill>
              <w14:schemeClr w14:val="tx1"/>
            </w14:solidFill>
          </w14:textFill>
        </w:rPr>
      </w:pPr>
    </w:p>
    <w:p>
      <w:pPr>
        <w:keepNext w:val="0"/>
        <w:keepLines w:val="0"/>
        <w:pageBreakBefore w:val="0"/>
        <w:tabs>
          <w:tab w:val="left" w:pos="4750"/>
          <w:tab w:val="left" w:pos="6055"/>
          <w:tab w:val="right" w:pos="9638"/>
        </w:tabs>
        <w:kinsoku/>
        <w:wordWrap/>
        <w:overflowPunct/>
        <w:topLinePunct w:val="0"/>
        <w:autoSpaceDE/>
        <w:autoSpaceDN/>
        <w:bidi w:val="0"/>
        <w:adjustRightInd/>
        <w:snapToGrid/>
        <w:spacing w:line="560" w:lineRule="exact"/>
        <w:ind w:firstLine="640" w:firstLineChars="200"/>
        <w:textAlignment w:val="auto"/>
        <w:rPr>
          <w:rFonts w:hint="eastAsia" w:ascii="方正仿宋_GB18030" w:hAnsi="方正仿宋_GB18030" w:eastAsia="方正仿宋_GB18030" w:cs="方正仿宋_GB18030"/>
          <w:b w:val="0"/>
          <w:bCs/>
          <w:color w:val="000000" w:themeColor="text1"/>
          <w:kern w:val="0"/>
          <w:sz w:val="32"/>
          <w:szCs w:val="32"/>
          <w:lang w:val="en-US" w:eastAsia="zh-CN"/>
          <w14:textFill>
            <w14:solidFill>
              <w14:schemeClr w14:val="tx1"/>
            </w14:solidFill>
          </w14:textFill>
        </w:rPr>
      </w:pPr>
    </w:p>
    <w:p>
      <w:pPr>
        <w:keepNext w:val="0"/>
        <w:keepLines w:val="0"/>
        <w:pageBreakBefore w:val="0"/>
        <w:tabs>
          <w:tab w:val="left" w:pos="4750"/>
          <w:tab w:val="left" w:pos="6055"/>
          <w:tab w:val="right" w:pos="9638"/>
        </w:tabs>
        <w:kinsoku/>
        <w:wordWrap/>
        <w:overflowPunct/>
        <w:topLinePunct w:val="0"/>
        <w:autoSpaceDE/>
        <w:autoSpaceDN/>
        <w:bidi w:val="0"/>
        <w:adjustRightInd/>
        <w:snapToGrid/>
        <w:spacing w:line="560" w:lineRule="exact"/>
        <w:ind w:firstLine="640" w:firstLineChars="200"/>
        <w:textAlignment w:val="auto"/>
        <w:rPr>
          <w:rFonts w:hint="eastAsia" w:ascii="方正仿宋_GB18030" w:hAnsi="方正仿宋_GB18030" w:eastAsia="方正仿宋_GB18030" w:cs="方正仿宋_GB18030"/>
          <w:b w:val="0"/>
          <w:bCs/>
          <w:color w:val="000000" w:themeColor="text1"/>
          <w:kern w:val="0"/>
          <w:sz w:val="32"/>
          <w:szCs w:val="32"/>
          <w:lang w:val="en-US" w:eastAsia="zh-CN"/>
          <w14:textFill>
            <w14:solidFill>
              <w14:schemeClr w14:val="tx1"/>
            </w14:solidFill>
          </w14:textFill>
        </w:rPr>
      </w:pPr>
    </w:p>
    <w:p>
      <w:pPr>
        <w:keepNext w:val="0"/>
        <w:keepLines w:val="0"/>
        <w:pageBreakBefore w:val="0"/>
        <w:tabs>
          <w:tab w:val="left" w:pos="4750"/>
          <w:tab w:val="left" w:pos="6055"/>
          <w:tab w:val="right" w:pos="9638"/>
        </w:tabs>
        <w:kinsoku/>
        <w:wordWrap/>
        <w:overflowPunct/>
        <w:topLinePunct w:val="0"/>
        <w:autoSpaceDE/>
        <w:autoSpaceDN/>
        <w:bidi w:val="0"/>
        <w:adjustRightInd/>
        <w:snapToGrid/>
        <w:spacing w:line="560" w:lineRule="exact"/>
        <w:ind w:firstLine="640" w:firstLineChars="200"/>
        <w:textAlignment w:val="auto"/>
        <w:rPr>
          <w:rFonts w:hint="eastAsia" w:ascii="方正仿宋_GB18030" w:hAnsi="方正仿宋_GB18030" w:eastAsia="方正仿宋_GB18030" w:cs="方正仿宋_GB18030"/>
          <w:b w:val="0"/>
          <w:bCs/>
          <w:color w:val="000000" w:themeColor="text1"/>
          <w:kern w:val="0"/>
          <w:sz w:val="32"/>
          <w:szCs w:val="32"/>
          <w:lang w:val="en-US" w:eastAsia="zh-CN"/>
          <w14:textFill>
            <w14:solidFill>
              <w14:schemeClr w14:val="tx1"/>
            </w14:solidFill>
          </w14:textFill>
        </w:rPr>
      </w:pPr>
    </w:p>
    <w:p>
      <w:pPr>
        <w:keepNext w:val="0"/>
        <w:keepLines w:val="0"/>
        <w:pageBreakBefore w:val="0"/>
        <w:tabs>
          <w:tab w:val="left" w:pos="4750"/>
          <w:tab w:val="left" w:pos="6055"/>
          <w:tab w:val="right" w:pos="9638"/>
        </w:tabs>
        <w:kinsoku/>
        <w:wordWrap/>
        <w:overflowPunct/>
        <w:topLinePunct w:val="0"/>
        <w:autoSpaceDE/>
        <w:autoSpaceDN/>
        <w:bidi w:val="0"/>
        <w:adjustRightInd/>
        <w:snapToGrid/>
        <w:spacing w:line="560" w:lineRule="exact"/>
        <w:ind w:firstLine="640" w:firstLineChars="200"/>
        <w:textAlignment w:val="auto"/>
        <w:rPr>
          <w:rFonts w:hint="eastAsia" w:ascii="方正仿宋_GB18030" w:hAnsi="方正仿宋_GB18030" w:eastAsia="方正仿宋_GB18030" w:cs="方正仿宋_GB18030"/>
          <w:b w:val="0"/>
          <w:bCs/>
          <w:color w:val="000000" w:themeColor="text1"/>
          <w:kern w:val="0"/>
          <w:sz w:val="32"/>
          <w:szCs w:val="32"/>
          <w:lang w:val="en-US" w:eastAsia="zh-CN"/>
          <w14:textFill>
            <w14:solidFill>
              <w14:schemeClr w14:val="tx1"/>
            </w14:solidFill>
          </w14:textFill>
        </w:rPr>
      </w:pPr>
    </w:p>
    <w:p>
      <w:pPr>
        <w:keepNext w:val="0"/>
        <w:keepLines w:val="0"/>
        <w:pageBreakBefore w:val="0"/>
        <w:tabs>
          <w:tab w:val="left" w:pos="4750"/>
          <w:tab w:val="left" w:pos="6055"/>
          <w:tab w:val="right" w:pos="9638"/>
        </w:tabs>
        <w:kinsoku/>
        <w:wordWrap/>
        <w:overflowPunct/>
        <w:topLinePunct w:val="0"/>
        <w:autoSpaceDE/>
        <w:autoSpaceDN/>
        <w:bidi w:val="0"/>
        <w:adjustRightInd/>
        <w:snapToGrid/>
        <w:spacing w:line="560" w:lineRule="exact"/>
        <w:ind w:firstLine="640" w:firstLineChars="200"/>
        <w:textAlignment w:val="auto"/>
        <w:rPr>
          <w:rFonts w:hint="eastAsia" w:ascii="方正仿宋_GB18030" w:hAnsi="方正仿宋_GB18030" w:eastAsia="方正仿宋_GB18030" w:cs="方正仿宋_GB18030"/>
          <w:b w:val="0"/>
          <w:bCs/>
          <w:color w:val="000000" w:themeColor="text1"/>
          <w:kern w:val="0"/>
          <w:sz w:val="32"/>
          <w:szCs w:val="32"/>
          <w:lang w:val="en-US" w:eastAsia="zh-CN"/>
          <w14:textFill>
            <w14:solidFill>
              <w14:schemeClr w14:val="tx1"/>
            </w14:solidFill>
          </w14:textFill>
        </w:rPr>
      </w:pPr>
    </w:p>
    <w:p>
      <w:pPr>
        <w:keepNext w:val="0"/>
        <w:keepLines w:val="0"/>
        <w:pageBreakBefore w:val="0"/>
        <w:numPr>
          <w:ilvl w:val="0"/>
          <w:numId w:val="2"/>
        </w:numPr>
        <w:tabs>
          <w:tab w:val="left" w:pos="4750"/>
          <w:tab w:val="left" w:pos="6055"/>
          <w:tab w:val="right" w:pos="9638"/>
        </w:tabs>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b w:val="0"/>
          <w:bCs/>
          <w:color w:val="000000" w:themeColor="text1"/>
          <w:kern w:val="0"/>
          <w:sz w:val="32"/>
          <w:szCs w:val="32"/>
          <w:lang w:val="en-US" w:eastAsia="zh-CN"/>
          <w14:textFill>
            <w14:solidFill>
              <w14:schemeClr w14:val="tx1"/>
            </w14:solidFill>
          </w14:textFill>
        </w:rPr>
      </w:pPr>
      <w:r>
        <w:rPr>
          <w:rFonts w:hint="eastAsia" w:ascii="黑体" w:hAnsi="黑体" w:eastAsia="黑体" w:cs="黑体"/>
          <w:b w:val="0"/>
          <w:bCs/>
          <w:color w:val="000000" w:themeColor="text1"/>
          <w:kern w:val="0"/>
          <w:sz w:val="32"/>
          <w:szCs w:val="32"/>
          <w:lang w:val="en-US" w:eastAsia="zh-CN"/>
          <w14:textFill>
            <w14:solidFill>
              <w14:schemeClr w14:val="tx1"/>
            </w14:solidFill>
          </w14:textFill>
        </w:rPr>
        <w:t>办理时限</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color w:val="000000" w:themeColor="text1"/>
          <w:kern w:val="0"/>
          <w:sz w:val="32"/>
          <w:szCs w:val="32"/>
          <w:lang w:val="zh-CN" w:eastAsia="zh-CN" w:bidi="ar"/>
          <w14:textFill>
            <w14:solidFill>
              <w14:schemeClr w14:val="tx1"/>
            </w14:solidFill>
          </w14:textFill>
        </w:rPr>
      </w:pPr>
      <w:r>
        <w:rPr>
          <w:rFonts w:hint="eastAsia" w:ascii="仿宋_GB2312" w:hAnsi="仿宋_GB2312" w:eastAsia="仿宋_GB2312" w:cs="仿宋_GB2312"/>
          <w:color w:val="000000" w:themeColor="text1"/>
          <w:kern w:val="0"/>
          <w:sz w:val="32"/>
          <w:szCs w:val="32"/>
          <w:lang w:val="en-US" w:eastAsia="zh-CN" w:bidi="ar"/>
          <w14:textFill>
            <w14:solidFill>
              <w14:schemeClr w14:val="tx1"/>
            </w14:solidFill>
          </w14:textFill>
        </w:rPr>
        <w:t>法定办结时限：30个工作日，</w:t>
      </w:r>
      <w:r>
        <w:rPr>
          <w:rFonts w:hint="eastAsia" w:ascii="仿宋_GB2312" w:hAnsi="仿宋_GB2312" w:eastAsia="仿宋_GB2312" w:cs="仿宋_GB2312"/>
          <w:color w:val="000000" w:themeColor="text1"/>
          <w:kern w:val="0"/>
          <w:sz w:val="32"/>
          <w:szCs w:val="32"/>
          <w:lang w:val="zh-CN" w:eastAsia="zh-CN" w:bidi="ar"/>
          <w14:textFill>
            <w14:solidFill>
              <w14:schemeClr w14:val="tx1"/>
            </w14:solidFill>
          </w14:textFill>
        </w:rPr>
        <w:t>承诺办结时限：</w:t>
      </w:r>
      <w:r>
        <w:rPr>
          <w:rFonts w:hint="eastAsia" w:ascii="仿宋_GB2312" w:hAnsi="仿宋_GB2312" w:eastAsia="仿宋_GB2312" w:cs="仿宋_GB2312"/>
          <w:color w:val="000000" w:themeColor="text1"/>
          <w:kern w:val="0"/>
          <w:sz w:val="32"/>
          <w:szCs w:val="32"/>
          <w:lang w:val="en-US" w:eastAsia="zh-CN" w:bidi="ar"/>
          <w14:textFill>
            <w14:solidFill>
              <w14:schemeClr w14:val="tx1"/>
            </w14:solidFill>
          </w14:textFill>
        </w:rPr>
        <w:t>25</w:t>
      </w:r>
      <w:r>
        <w:rPr>
          <w:rFonts w:hint="eastAsia" w:ascii="仿宋_GB2312" w:hAnsi="仿宋_GB2312" w:eastAsia="仿宋_GB2312" w:cs="仿宋_GB2312"/>
          <w:color w:val="000000" w:themeColor="text1"/>
          <w:kern w:val="0"/>
          <w:sz w:val="32"/>
          <w:szCs w:val="32"/>
          <w:lang w:val="zh-CN" w:eastAsia="zh-CN" w:bidi="ar"/>
          <w14:textFill>
            <w14:solidFill>
              <w14:schemeClr w14:val="tx1"/>
            </w14:solidFill>
          </w14:textFill>
        </w:rPr>
        <w:t>个工作日。若需公告的，公告所需时间不计算在登记办证期限内。</w:t>
      </w:r>
    </w:p>
    <w:p>
      <w:pPr>
        <w:keepNext w:val="0"/>
        <w:keepLines w:val="0"/>
        <w:pageBreakBefore w:val="0"/>
        <w:numPr>
          <w:ilvl w:val="0"/>
          <w:numId w:val="2"/>
        </w:numPr>
        <w:tabs>
          <w:tab w:val="left" w:pos="4750"/>
          <w:tab w:val="left" w:pos="6055"/>
          <w:tab w:val="right" w:pos="9638"/>
        </w:tabs>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b w:val="0"/>
          <w:bCs/>
          <w:color w:val="000000" w:themeColor="text1"/>
          <w:kern w:val="0"/>
          <w:sz w:val="32"/>
          <w:szCs w:val="32"/>
          <w:lang w:val="en-US" w:eastAsia="zh-CN"/>
          <w14:textFill>
            <w14:solidFill>
              <w14:schemeClr w14:val="tx1"/>
            </w14:solidFill>
          </w14:textFill>
        </w:rPr>
      </w:pPr>
      <w:r>
        <w:rPr>
          <w:rFonts w:hint="eastAsia" w:ascii="黑体" w:hAnsi="黑体" w:eastAsia="黑体" w:cs="黑体"/>
          <w:b w:val="0"/>
          <w:bCs/>
          <w:color w:val="000000" w:themeColor="text1"/>
          <w:kern w:val="0"/>
          <w:sz w:val="32"/>
          <w:szCs w:val="32"/>
          <w:lang w:val="en-US" w:eastAsia="zh-CN"/>
          <w14:textFill>
            <w14:solidFill>
              <w14:schemeClr w14:val="tx1"/>
            </w14:solidFill>
          </w14:textFill>
        </w:rPr>
        <w:t>收费依据及标准</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color w:val="000000" w:themeColor="text1"/>
          <w:kern w:val="0"/>
          <w:sz w:val="32"/>
          <w:szCs w:val="32"/>
          <w:lang w:val="en-US" w:eastAsia="zh-CN" w:bidi="ar"/>
          <w14:textFill>
            <w14:solidFill>
              <w14:schemeClr w14:val="tx1"/>
            </w14:solidFill>
          </w14:textFill>
        </w:rPr>
      </w:pPr>
      <w:r>
        <w:rPr>
          <w:rFonts w:hint="eastAsia" w:ascii="仿宋_GB2312" w:hAnsi="仿宋_GB2312" w:eastAsia="仿宋_GB2312" w:cs="仿宋_GB2312"/>
          <w:color w:val="000000" w:themeColor="text1"/>
          <w:kern w:val="0"/>
          <w:sz w:val="32"/>
          <w:szCs w:val="32"/>
          <w:lang w:val="en-US" w:eastAsia="zh-CN" w:bidi="ar"/>
          <w14:textFill>
            <w14:solidFill>
              <w14:schemeClr w14:val="tx1"/>
            </w14:solidFill>
          </w14:textFill>
        </w:rPr>
        <w:t>（一）依据：发改价格规〔2016〕2559号、财税〔2019〕45号。</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color w:val="000000" w:themeColor="text1"/>
          <w:kern w:val="0"/>
          <w:sz w:val="32"/>
          <w:szCs w:val="32"/>
          <w:lang w:val="en-US" w:eastAsia="zh-CN" w:bidi="ar"/>
          <w14:textFill>
            <w14:solidFill>
              <w14:schemeClr w14:val="tx1"/>
            </w14:solidFill>
          </w14:textFill>
        </w:rPr>
      </w:pPr>
      <w:r>
        <w:rPr>
          <w:rFonts w:hint="eastAsia" w:ascii="仿宋_GB2312" w:hAnsi="仿宋_GB2312" w:eastAsia="仿宋_GB2312" w:cs="仿宋_GB2312"/>
          <w:color w:val="000000" w:themeColor="text1"/>
          <w:kern w:val="0"/>
          <w:sz w:val="32"/>
          <w:szCs w:val="32"/>
          <w:lang w:val="en-US" w:eastAsia="zh-CN" w:bidi="ar"/>
          <w14:textFill>
            <w14:solidFill>
              <w14:schemeClr w14:val="tx1"/>
            </w14:solidFill>
          </w14:textFill>
        </w:rPr>
        <w:t>（二）标准：登记费0元/件。</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color w:val="000000" w:themeColor="text1"/>
          <w:kern w:val="0"/>
          <w:sz w:val="32"/>
          <w:szCs w:val="32"/>
          <w:lang w:val="en-US" w:eastAsia="zh-CN" w:bidi="ar"/>
          <w14:textFill>
            <w14:solidFill>
              <w14:schemeClr w14:val="tx1"/>
            </w14:solidFill>
          </w14:textFill>
        </w:rPr>
      </w:pPr>
      <w:r>
        <w:rPr>
          <w:rFonts w:hint="eastAsia" w:ascii="仿宋_GB2312" w:hAnsi="仿宋_GB2312" w:eastAsia="仿宋_GB2312" w:cs="仿宋_GB2312"/>
          <w:color w:val="000000" w:themeColor="text1"/>
          <w:kern w:val="0"/>
          <w:sz w:val="32"/>
          <w:szCs w:val="32"/>
          <w:lang w:val="en-US" w:eastAsia="zh-CN" w:bidi="ar"/>
          <w14:textFill>
            <w14:solidFill>
              <w14:schemeClr w14:val="tx1"/>
            </w14:solidFill>
          </w14:textFill>
        </w:rPr>
        <w:t>工本费10元/本（核发一本证书免收工本费，每增加一本加收证书工本费10元）。</w:t>
      </w:r>
    </w:p>
    <w:p>
      <w:pPr>
        <w:keepNext w:val="0"/>
        <w:keepLines w:val="0"/>
        <w:pageBreakBefore w:val="0"/>
        <w:tabs>
          <w:tab w:val="left" w:pos="2310"/>
          <w:tab w:val="left" w:pos="3420"/>
        </w:tabs>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lang w:eastAsia="zh-CN"/>
        </w:rPr>
      </w:pPr>
      <w:r>
        <w:rPr>
          <w:rFonts w:hint="eastAsia" w:ascii="黑体" w:hAnsi="黑体" w:eastAsia="黑体" w:cs="黑体"/>
          <w:b w:val="0"/>
          <w:bCs/>
          <w:color w:val="000000" w:themeColor="text1"/>
          <w:kern w:val="0"/>
          <w:sz w:val="32"/>
          <w:szCs w:val="32"/>
          <w:lang w:val="en-US" w:eastAsia="zh-CN"/>
          <w14:textFill>
            <w14:solidFill>
              <w14:schemeClr w14:val="tx1"/>
            </w14:solidFill>
          </w14:textFill>
        </w:rPr>
        <w:t>九、注意事项</w:t>
      </w:r>
      <w:bookmarkStart w:id="0" w:name="OLE_LINK2"/>
      <w:bookmarkStart w:id="1" w:name="OLE_LINK3"/>
      <w:bookmarkStart w:id="2" w:name="OLE_LINK1"/>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color w:val="000000" w:themeColor="text1"/>
          <w:kern w:val="0"/>
          <w:sz w:val="32"/>
          <w:szCs w:val="32"/>
          <w:lang w:val="en-US" w:eastAsia="zh-CN" w:bidi="ar"/>
          <w14:textFill>
            <w14:solidFill>
              <w14:schemeClr w14:val="tx1"/>
            </w14:solidFill>
          </w14:textFill>
        </w:rPr>
      </w:pPr>
      <w:r>
        <w:rPr>
          <w:rFonts w:hint="eastAsia" w:ascii="仿宋_GB2312" w:hAnsi="仿宋_GB2312" w:eastAsia="仿宋_GB2312" w:cs="仿宋_GB2312"/>
          <w:color w:val="000000" w:themeColor="text1"/>
          <w:kern w:val="0"/>
          <w:sz w:val="32"/>
          <w:szCs w:val="32"/>
          <w:lang w:val="en-US" w:eastAsia="zh-CN" w:bidi="ar"/>
          <w14:textFill>
            <w14:solidFill>
              <w14:schemeClr w14:val="tx1"/>
            </w14:solidFill>
          </w14:textFill>
        </w:rPr>
        <w:t>（一）申请人需核验身份证明，应提交下列相应的身份证明材料：a)境内自然人：提交居民身份证；身份证遗失的，应提交临时居民身份证。未成年人提交居民身份证或者户口簿；b)香港、澳门特别行政区自然人：提交香港、澳门特别行政区永久性居民身份证或者护照或者中华人民共和国港澳居民居住证或者来往内地通行证；c)台湾地区自然人：提交台湾居民来往大陆通行证或者中华人民共和国台湾居民居住证；d)华侨：提交中华人民共和国护照和国外长期居留身份证件；e)外籍自然人：外国人永久居留身份证，或者其国籍所在国护照；f)境内法人或者非法人组织：营业执照，或者统一社会信用代码证、事业单位法人证书，或者其他身份登记证明；g)香港特别行政区、澳门特别行政区、台湾地区的法人或者非法人组织：提交经公证、转递的注册文件，或者其在境内设立分支机构或者代表机构的注册文件；h)境外法人或者非法人组织：提交经领事认证的注册文件，或者其在境内设立分支机构或者代表机构的注册文件。属于《取消外国公文书认证要求的公约》成员的，可提交注册文件的附加证明书，中国声明不适用《取消外国公文书认证要求的公约》的除外。</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color w:val="000000" w:themeColor="text1"/>
          <w:kern w:val="0"/>
          <w:sz w:val="32"/>
          <w:szCs w:val="32"/>
          <w:lang w:val="en-US" w:eastAsia="zh-CN" w:bidi="ar"/>
          <w14:textFill>
            <w14:solidFill>
              <w14:schemeClr w14:val="tx1"/>
            </w14:solidFill>
          </w14:textFill>
        </w:rPr>
      </w:pPr>
      <w:r>
        <w:rPr>
          <w:rFonts w:hint="eastAsia" w:ascii="仿宋_GB2312" w:hAnsi="仿宋_GB2312" w:eastAsia="仿宋_GB2312" w:cs="仿宋_GB2312"/>
          <w:color w:val="000000" w:themeColor="text1"/>
          <w:kern w:val="0"/>
          <w:sz w:val="32"/>
          <w:szCs w:val="32"/>
          <w:lang w:val="en-US" w:eastAsia="zh-CN" w:bidi="ar"/>
          <w14:textFill>
            <w14:solidFill>
              <w14:schemeClr w14:val="tx1"/>
            </w14:solidFill>
          </w14:textFill>
        </w:rPr>
        <w:t>（二）申请人委托代理人申请不动产登记的，代理人应向不动产登记机构提交申请人身份证明、授权委托书及代理人的身份证明。授权委托书中应载明代理人的姓名、代理事项、权限和期间，并由委托人及代理人签名、盖章或者按指印。a)自然人处分不动产的，可提交经公证的授权委托书；授权委托书未经公证的，应由不动产登记机构工作人员现场或者线上见证，但自然人委托代理人处分土地承包经营权和土地经营权的，提交的授权委托书可不进行公证或者见证。b)境外申请人处分不动产的，其授权委托书应经公证或者认证。属于《取消外国公文书认证要求的公约》成员的，可提交附加证明书，中国声明不适用《取消外国公文书认证要求的公约》的除外。c)代理人为两人或者两人以上，代为处分不动产的，全部代理人应共同代为申请，但是当事人另有约定的除外。</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color w:val="000000" w:themeColor="text1"/>
          <w:kern w:val="0"/>
          <w:sz w:val="32"/>
          <w:szCs w:val="32"/>
          <w:lang w:val="en-US" w:eastAsia="zh-CN" w:bidi="ar"/>
          <w14:textFill>
            <w14:solidFill>
              <w14:schemeClr w14:val="tx1"/>
            </w14:solidFill>
          </w14:textFill>
        </w:rPr>
      </w:pPr>
      <w:r>
        <w:rPr>
          <w:rFonts w:hint="eastAsia" w:ascii="仿宋_GB2312" w:hAnsi="仿宋_GB2312" w:eastAsia="仿宋_GB2312" w:cs="仿宋_GB2312"/>
          <w:color w:val="000000" w:themeColor="text1"/>
          <w:kern w:val="0"/>
          <w:sz w:val="32"/>
          <w:szCs w:val="32"/>
          <w:lang w:val="en-US" w:eastAsia="zh-CN" w:bidi="ar"/>
          <w14:textFill>
            <w14:solidFill>
              <w14:schemeClr w14:val="tx1"/>
            </w14:solidFill>
          </w14:textFill>
        </w:rPr>
        <w:t>（三）无民事行为能力人、限制民事行为能力人申请不动产登记的，应由其监护人代为申请。监护人应向不动产登记机构提交申请人身份证明、证实监护关系的材料及监护人的身份证明，以及被监护人为无民事行为能力人、限制民事行为能力人的证实材料。处分被监护人不动产申请登记的，应由全部监护人共同申请，还应出具监护人为被监护人利益而处分不动产的书面保证。监护关系材料包括户口簿、监护关系公证书、结婚证、出生医学证明、收养关系材料，或者被监护人住所地的居民委员会、村民委员会或者民政部门、人民法院指定监护人的材料，或者遗嘱指定监护、协议确定监护、意定监护的材料。被监护人民事行为能力的有关证实文件应是未成年人的身份证明或者人民法院确认民事行为能力的生效法律文书。</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color w:val="000000" w:themeColor="text1"/>
          <w:kern w:val="0"/>
          <w:sz w:val="32"/>
          <w:szCs w:val="32"/>
          <w:lang w:val="en-US" w:eastAsia="zh-CN" w:bidi="ar"/>
          <w14:textFill>
            <w14:solidFill>
              <w14:schemeClr w14:val="tx1"/>
            </w14:solidFill>
          </w14:textFill>
        </w:rPr>
      </w:pPr>
      <w:r>
        <w:rPr>
          <w:rFonts w:hint="eastAsia" w:ascii="仿宋_GB2312" w:hAnsi="仿宋_GB2312" w:eastAsia="仿宋_GB2312" w:cs="仿宋_GB2312"/>
          <w:color w:val="000000" w:themeColor="text1"/>
          <w:kern w:val="0"/>
          <w:sz w:val="32"/>
          <w:szCs w:val="32"/>
          <w:lang w:val="en-US" w:eastAsia="zh-CN" w:bidi="ar"/>
          <w14:textFill>
            <w14:solidFill>
              <w14:schemeClr w14:val="tx1"/>
            </w14:solidFill>
          </w14:textFill>
        </w:rPr>
        <w:t>（四）因继承、受遗赠取得的，申请人还需提交下列材料：1）继承权、遗赠事实经公证或者法院裁判、调解确定的提交下列材料：①被继承人或者遗赠人享有不动产权利的材料；②继承权公证书、接受遗赠公证书或者确定继承权、遗赠事实的生效法律文书。2）申请人未提交继承权公证书、接受遗赠公证书等公证材料或者确定继承权、遗赠事实的生效法律文书的提交下列材料：Ⅰ所有继承人的身份证明；受遗赠的，还需提交受遗赠人的身份证明；Ⅱ被继承人或者遗赠人的死亡证明：包括医疗机构出具的死亡证明；公安机关出具的死亡证明或者注明了死亡日期的注销户口证明；民政部门提供的死亡信息；人民法院宣告死亡的判决书；死亡公证书；其他能够证明被继承人或者遗赠人死亡的材料；Ⅲ全部法定继承人与被继承人的亲属关系表，以及能够证明法定继承人与被继承人亲属关系的材料，包括户口簿、婚姻关系材料、收养关系材料、出生医学证明，公安机关、村民委员会、居民委员会以及被继承人或者继承人单位出具的证实材料、人事档案材料，其他能够证明相关亲属关系的材料等；Ⅳ被继承人或者遗赠人享有不动产权利的材料。被继承人或者遗赠人生前与配偶有夫妻财产约定的，还应提交书面约定协议；Ⅴ法定继承的，继承人之间就继承的不动产份额达成协议的，提交法定继承人关于被继承不动产的分配协议；Ⅵ继承人放弃继承的，应在不动产登记机构办公场所，在不动产登记机构人员的见证下，签署放弃继承权的声明，或者提供放弃继承权声明的公证书；Ⅶ被继承人或者遗赠人生前有遗嘱或者遗赠扶养协议的，还应提交其遗嘱或者遗赠扶养协议；Ⅷ依法应纳税的，提交完税结果材料；Ⅸ代位继承或者转继承的，可参照上述材料提供。</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color w:val="000000" w:themeColor="text1"/>
          <w:kern w:val="0"/>
          <w:sz w:val="32"/>
          <w:szCs w:val="32"/>
          <w:lang w:val="en-US" w:eastAsia="zh-CN" w:bidi="ar"/>
          <w14:textFill>
            <w14:solidFill>
              <w14:schemeClr w14:val="tx1"/>
            </w14:solidFill>
          </w14:textFill>
        </w:rPr>
      </w:pPr>
      <w:r>
        <w:rPr>
          <w:rFonts w:hint="eastAsia" w:ascii="仿宋_GB2312" w:hAnsi="仿宋_GB2312" w:eastAsia="仿宋_GB2312" w:cs="仿宋_GB2312"/>
          <w:color w:val="000000" w:themeColor="text1"/>
          <w:kern w:val="0"/>
          <w:sz w:val="32"/>
          <w:szCs w:val="32"/>
          <w:lang w:val="en-US" w:eastAsia="zh-CN" w:bidi="ar"/>
          <w14:textFill>
            <w14:solidFill>
              <w14:schemeClr w14:val="tx1"/>
            </w14:solidFill>
          </w14:textFill>
        </w:rPr>
        <w:t>（五）继承需注意事项：a)法定继承的，受理登记前应由全部法定继承人共同向不动产所在地的不动产登记机构进行继承材料查验；有第一顺序继承人的，第二顺序继承人无需到场。提供放弃继承权公证书的，该继承人无需到场；b)遗嘱继承的，受理登记前应由全部法定继承人共同向不动产所在地的不动产登记机构查验遗嘱的有效性以及是否为最后一份遗嘱；有第一顺序继承人的，第二顺序继承人无需到场；c）受遗赠的，受理登记前应由全部法定继承人和受遗赠人共同向不动产所在地的不动产登记机构查验申请材料；有第一顺序继承人的，第二顺序继承人无需到场；d）不动产登记机构应重点查验当事人的身份证明、当事人与被继承人的亲属关系、被继承人或者遗赠人有无其他继承人、被继承人或者遗赠人和已经死亡的继承人或者受遗赠人的死亡事实、被继承人或者遗赠人生前有无遗嘱或者遗赠扶养协议、申请继承的不动产是否属于被继承人或者遗赠人个人所有等；e）不动产登记机构可就继承人及受遗赠人是否齐全、是否愿意接受遗赠或者放弃继承、就不动产分配协议或者遗嘱内容及真实性是否有异议、所提交的资料是否真实等内容进行询问，做好记录，由全部相关人员签名确认，并要求申请人签署继承（受遗赠）不动产登记具结书；f）对拟登记的不动产登记事项在不动产登记机构门户网站上进行公告，公告期不少于15个工作日。公告期满无异议或者异议不成立的，将申请登记事项记载于不动产登记簿。</w:t>
      </w:r>
    </w:p>
    <w:p>
      <w:pPr>
        <w:keepNext w:val="0"/>
        <w:keepLines w:val="0"/>
        <w:pageBreakBefore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b w:val="0"/>
          <w:bCs/>
          <w:kern w:val="0"/>
          <w:sz w:val="32"/>
          <w:szCs w:val="32"/>
          <w:lang w:val="en-US" w:eastAsia="zh-CN"/>
        </w:rPr>
      </w:pPr>
      <w:r>
        <w:rPr>
          <w:rFonts w:hint="eastAsia" w:ascii="黑体" w:hAnsi="黑体" w:eastAsia="黑体" w:cs="黑体"/>
          <w:b w:val="0"/>
          <w:bCs/>
          <w:kern w:val="0"/>
          <w:sz w:val="32"/>
          <w:szCs w:val="32"/>
          <w:lang w:val="en-US" w:eastAsia="zh-CN"/>
        </w:rPr>
        <w:t>十、办理部门</w:t>
      </w:r>
    </w:p>
    <w:bookmarkEnd w:id="0"/>
    <w:bookmarkEnd w:id="1"/>
    <w:bookmarkEnd w:id="2"/>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color w:val="000000" w:themeColor="text1"/>
          <w:kern w:val="0"/>
          <w:sz w:val="32"/>
          <w:szCs w:val="32"/>
          <w:lang w:val="en-US" w:eastAsia="zh-CN" w:bidi="ar"/>
          <w14:textFill>
            <w14:solidFill>
              <w14:schemeClr w14:val="tx1"/>
            </w14:solidFill>
          </w14:textFill>
        </w:rPr>
      </w:pPr>
      <w:r>
        <w:rPr>
          <w:rFonts w:hint="eastAsia" w:ascii="仿宋_GB2312" w:hAnsi="仿宋_GB2312" w:eastAsia="仿宋_GB2312" w:cs="仿宋_GB2312"/>
          <w:color w:val="000000" w:themeColor="text1"/>
          <w:kern w:val="0"/>
          <w:sz w:val="32"/>
          <w:szCs w:val="32"/>
          <w:lang w:val="en-US" w:eastAsia="zh-CN" w:bidi="ar"/>
          <w14:textFill>
            <w14:solidFill>
              <w14:schemeClr w14:val="tx1"/>
            </w14:solidFill>
          </w14:textFill>
        </w:rPr>
        <w:t>不动产所在县（市、区）不动产登记中心。</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color w:val="000000" w:themeColor="text1"/>
          <w:kern w:val="0"/>
          <w:sz w:val="32"/>
          <w:szCs w:val="32"/>
          <w:lang w:val="en-US" w:eastAsia="zh-CN" w:bidi="ar"/>
          <w14:textFill>
            <w14:solidFill>
              <w14:schemeClr w14:val="tx1"/>
            </w14:solidFill>
          </w14:textFill>
        </w:rPr>
      </w:pPr>
      <w:r>
        <w:rPr>
          <w:rFonts w:hint="eastAsia" w:ascii="仿宋_GB2312" w:hAnsi="仿宋_GB2312" w:eastAsia="仿宋_GB2312" w:cs="仿宋_GB2312"/>
          <w:color w:val="000000" w:themeColor="text1"/>
          <w:kern w:val="0"/>
          <w:sz w:val="32"/>
          <w:szCs w:val="32"/>
          <w:lang w:val="en-US" w:eastAsia="zh-CN" w:bidi="ar"/>
          <w14:textFill>
            <w14:solidFill>
              <w14:schemeClr w14:val="tx1"/>
            </w14:solidFill>
          </w14:textFill>
        </w:rPr>
        <w:t>（一）上思县不动产登记中心。地址：上思县思阳镇仁甫路县政务服务中心三楼不动产登记中心业务大厅；对外服务时间：周一至周五,上午8:30-12:00、下午3：00-5:30（法定节假日除外）；咨询电话:0770-8528685。</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color w:val="000000" w:themeColor="text1"/>
          <w:kern w:val="0"/>
          <w:sz w:val="32"/>
          <w:szCs w:val="32"/>
          <w:lang w:val="en-US" w:eastAsia="zh-CN" w:bidi="ar"/>
          <w14:textFill>
            <w14:solidFill>
              <w14:schemeClr w14:val="tx1"/>
            </w14:solidFill>
          </w14:textFill>
        </w:rPr>
      </w:pPr>
      <w:r>
        <w:rPr>
          <w:rFonts w:hint="eastAsia" w:ascii="仿宋_GB2312" w:hAnsi="仿宋_GB2312" w:eastAsia="仿宋_GB2312" w:cs="仿宋_GB2312"/>
          <w:color w:val="000000" w:themeColor="text1"/>
          <w:kern w:val="0"/>
          <w:sz w:val="32"/>
          <w:szCs w:val="32"/>
          <w:lang w:val="en-US" w:eastAsia="zh-CN" w:bidi="ar"/>
          <w14:textFill>
            <w14:solidFill>
              <w14:schemeClr w14:val="tx1"/>
            </w14:solidFill>
          </w14:textFill>
        </w:rPr>
        <w:t>（二）东兴市不动产登记中心。地址：东兴市高兴大道15号政务服务中心二楼；对外服务时间：周一至周五,早上9:00-12:00、下午1:30-4:30（法定节假日除外）；咨询电话:0770-7672600。</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color w:val="000000" w:themeColor="text1"/>
          <w:kern w:val="0"/>
          <w:sz w:val="32"/>
          <w:szCs w:val="32"/>
          <w:lang w:val="en-US" w:eastAsia="zh-CN" w:bidi="ar"/>
          <w14:textFill>
            <w14:solidFill>
              <w14:schemeClr w14:val="tx1"/>
            </w14:solidFill>
          </w14:textFill>
        </w:rPr>
      </w:pPr>
      <w:r>
        <w:rPr>
          <w:rFonts w:hint="eastAsia" w:ascii="仿宋_GB2312" w:hAnsi="仿宋_GB2312" w:eastAsia="仿宋_GB2312" w:cs="仿宋_GB2312"/>
          <w:color w:val="000000" w:themeColor="text1"/>
          <w:kern w:val="0"/>
          <w:sz w:val="32"/>
          <w:szCs w:val="32"/>
          <w:lang w:val="en-US" w:eastAsia="zh-CN" w:bidi="ar"/>
          <w14:textFill>
            <w14:solidFill>
              <w14:schemeClr w14:val="tx1"/>
            </w14:solidFill>
          </w14:textFill>
        </w:rPr>
        <w:t>（三）港口区不动产登记中心。地址：防城港市港口区公车大街经济技术开发区管理委员会港口区政务服务中心不动产登记窗口；对外服务时间：周一至周五,上午9:00-12:00、下午1:30-4:30（法定节假日除外）；咨询电话:0770-2868559。</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color w:val="000000" w:themeColor="text1"/>
          <w:kern w:val="0"/>
          <w:sz w:val="32"/>
          <w:szCs w:val="32"/>
          <w:lang w:val="en-US" w:eastAsia="zh-CN" w:bidi="ar"/>
          <w14:textFill>
            <w14:solidFill>
              <w14:schemeClr w14:val="tx1"/>
            </w14:solidFill>
          </w14:textFill>
        </w:rPr>
      </w:pPr>
      <w:r>
        <w:rPr>
          <w:rFonts w:hint="eastAsia" w:ascii="仿宋_GB2312" w:hAnsi="仿宋_GB2312" w:eastAsia="仿宋_GB2312" w:cs="仿宋_GB2312"/>
          <w:color w:val="000000" w:themeColor="text1"/>
          <w:kern w:val="0"/>
          <w:sz w:val="32"/>
          <w:szCs w:val="32"/>
          <w:lang w:val="en-US" w:eastAsia="zh-CN" w:bidi="ar"/>
          <w14:textFill>
            <w14:solidFill>
              <w14:schemeClr w14:val="tx1"/>
            </w14:solidFill>
          </w14:textFill>
        </w:rPr>
        <w:t>（四）防城区不动产登记中心。地址：防城区富康路1号，政务服务中心二楼；对外服务时间：周一至周五,早上9:00-12:00、下午1:30-4:30（法定节假日除外）；咨询电话:0770-2065662。</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color w:val="000000" w:themeColor="text1"/>
          <w:kern w:val="0"/>
          <w:sz w:val="32"/>
          <w:szCs w:val="32"/>
          <w:lang w:val="en-US" w:eastAsia="zh-CN" w:bidi="ar"/>
          <w14:textFill>
            <w14:solidFill>
              <w14:schemeClr w14:val="tx1"/>
            </w14:solidFill>
          </w14:textFill>
        </w:rPr>
      </w:pPr>
    </w:p>
    <w:sectPr>
      <w:headerReference r:id="rId3" w:type="default"/>
      <w:footerReference r:id="rId4" w:type="default"/>
      <w:pgSz w:w="11906" w:h="16838"/>
      <w:pgMar w:top="2098" w:right="1474" w:bottom="1984" w:left="1587" w:header="851" w:footer="992"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BE76A5A1-FA76-4D3B-B045-8CE0B9CA84DD}"/>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2010601030101010101"/>
    <w:charset w:val="86"/>
    <w:family w:val="auto"/>
    <w:pitch w:val="default"/>
    <w:sig w:usb0="00000001" w:usb1="080E0000" w:usb2="00000000" w:usb3="00000000" w:csb0="00040000" w:csb1="00000000"/>
  </w:font>
  <w:font w:name="方正仿宋_GB18030">
    <w:panose1 w:val="02000000000000000000"/>
    <w:charset w:val="86"/>
    <w:family w:val="auto"/>
    <w:pitch w:val="default"/>
    <w:sig w:usb0="00000001" w:usb1="08000000" w:usb2="00000000" w:usb3="00000000" w:csb0="00040000" w:csb1="00000000"/>
    <w:embedRegular r:id="rId2" w:fontKey="{FCD98B0B-9F26-4C17-A0FC-0347327EA9FA}"/>
  </w:font>
  <w:font w:name="仿宋_GB2312">
    <w:panose1 w:val="02010609030101010101"/>
    <w:charset w:val="86"/>
    <w:family w:val="auto"/>
    <w:pitch w:val="default"/>
    <w:sig w:usb0="00000001" w:usb1="080E0000" w:usb2="00000000" w:usb3="00000000" w:csb0="00040000" w:csb1="00000000"/>
    <w:embedRegular r:id="rId3" w:fontKey="{F2E2E6D3-8D4F-4398-A2D1-8F046A5B4D75}"/>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23" name="文本框 2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OJUQ0zAgAAYw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ip9MrSgzTqPj5x/fz&#10;z9/nX98IziBQ7cIccQ8OkbF5Zxu0zXAecJh4N6XX6QtGBH7Ie7rIK5pIeLo0m85mY7g4fMMG+NnT&#10;dedDfC+sJsnIqUf9WlnZcRtiFzqEpGzGbqRSbQ2VIXVOr6/ejtsLFw/AlUGORKJ7bLJis2t6Zjtb&#10;nEDM2643guMbieRbFuI982gGPBjjEu+wlMoiie0tSirrv/7rPMWjRvBSUqO5cmowS5SoDwa1A2Ac&#10;DD8Yu8EwB31r0a0TjKHjrYkLPqrBLL3VXzBDq5QDLmY4MuU0DuZt7BocM8jFatUGHZyX+6q7gM5z&#10;LG7Ng+MpTRIyuNUhQsxW4yRQp0qvG3qvrVI/J6m5/9y3UU//huUj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FOJUQ0zAgAAYwQAAA4AAAAAAAAAAQAgAAAAHwEAAGRycy9lMm9Eb2MueG1sUEsF&#10;BgAAAAAGAAYAWQEAAMQFAAAAAA==&#10;">
              <v:fill on="f" focussize="0,0"/>
              <v:stroke on="f" weight="0.5pt"/>
              <v:imagedata o:title=""/>
              <o:lock v:ext="edit" aspectratio="f"/>
              <v:textbox inset="0mm,0mm,0mm,0mm" style="mso-fit-shape-to-text:t;">
                <w:txbxContent>
                  <w:p>
                    <w:pPr>
                      <w:pStyle w:val="2"/>
                    </w:pPr>
                    <w:r>
                      <w:fldChar w:fldCharType="begin"/>
                    </w:r>
                    <w:r>
                      <w:instrText xml:space="preserve"> PAGE  \* MERGEFORMAT </w:instrText>
                    </w:r>
                    <w:r>
                      <w:fldChar w:fldCharType="separate"/>
                    </w:r>
                    <w:r>
                      <w:t>1</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rPr>
        <w:rFonts w:hint="eastAsia" w:ascii="宋体" w:hAnsi="宋体"/>
        <w:sz w:val="28"/>
        <w:szCs w:val="28"/>
      </w:rPr>
    </w:pPr>
    <w:r>
      <w:rPr>
        <w:rFonts w:hint="eastAsia"/>
      </w:rPr>
      <w:drawing>
        <wp:anchor distT="0" distB="0" distL="114300" distR="114300" simplePos="0" relativeHeight="251660288" behindDoc="1" locked="0" layoutInCell="1" allowOverlap="1">
          <wp:simplePos x="0" y="0"/>
          <wp:positionH relativeFrom="column">
            <wp:posOffset>-9525</wp:posOffset>
          </wp:positionH>
          <wp:positionV relativeFrom="paragraph">
            <wp:posOffset>-163195</wp:posOffset>
          </wp:positionV>
          <wp:extent cx="508635" cy="508635"/>
          <wp:effectExtent l="0" t="0" r="5715" b="5715"/>
          <wp:wrapTight wrapText="bothSides">
            <wp:wrapPolygon>
              <wp:start x="4854" y="0"/>
              <wp:lineTo x="0" y="4854"/>
              <wp:lineTo x="0" y="16180"/>
              <wp:lineTo x="4854" y="21034"/>
              <wp:lineTo x="16180" y="21034"/>
              <wp:lineTo x="21034" y="16180"/>
              <wp:lineTo x="21034" y="4854"/>
              <wp:lineTo x="16180" y="0"/>
              <wp:lineTo x="4854" y="0"/>
            </wp:wrapPolygon>
          </wp:wrapTight>
          <wp:docPr id="9" name="图片 1" descr="中心标志"/>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1" descr="中心标志"/>
                  <pic:cNvPicPr>
                    <a:picLocks noChangeAspect="1"/>
                  </pic:cNvPicPr>
                </pic:nvPicPr>
                <pic:blipFill>
                  <a:blip r:embed="rId1"/>
                  <a:stretch>
                    <a:fillRect/>
                  </a:stretch>
                </pic:blipFill>
                <pic:spPr>
                  <a:xfrm>
                    <a:off x="0" y="0"/>
                    <a:ext cx="508635" cy="508635"/>
                  </a:xfrm>
                  <a:prstGeom prst="rect">
                    <a:avLst/>
                  </a:prstGeom>
                  <a:noFill/>
                  <a:ln>
                    <a:noFill/>
                  </a:ln>
                </pic:spPr>
              </pic:pic>
            </a:graphicData>
          </a:graphic>
        </wp:anchor>
      </w:drawing>
    </w:r>
  </w:p>
  <w:p>
    <w:pPr>
      <w:pStyle w:val="3"/>
      <w:jc w:val="right"/>
      <w:rPr>
        <w:rFonts w:ascii="宋体" w:hAnsi="宋体"/>
        <w:sz w:val="24"/>
        <w:szCs w:val="24"/>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3C5E1E2"/>
    <w:multiLevelType w:val="singleLevel"/>
    <w:tmpl w:val="83C5E1E2"/>
    <w:lvl w:ilvl="0" w:tentative="0">
      <w:start w:val="7"/>
      <w:numFmt w:val="chineseCounting"/>
      <w:suff w:val="nothing"/>
      <w:lvlText w:val="%1、"/>
      <w:lvlJc w:val="left"/>
      <w:rPr>
        <w:rFonts w:hint="eastAsia"/>
      </w:rPr>
    </w:lvl>
  </w:abstractNum>
  <w:abstractNum w:abstractNumId="1">
    <w:nsid w:val="A1B264AF"/>
    <w:multiLevelType w:val="singleLevel"/>
    <w:tmpl w:val="A1B264AF"/>
    <w:lvl w:ilvl="0" w:tentative="0">
      <w:start w:val="3"/>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69D7479"/>
    <w:rsid w:val="0B607880"/>
    <w:rsid w:val="0C6A47B0"/>
    <w:rsid w:val="0F24603E"/>
    <w:rsid w:val="169D7479"/>
    <w:rsid w:val="1D0F170B"/>
    <w:rsid w:val="1FB83420"/>
    <w:rsid w:val="23BA2A2E"/>
    <w:rsid w:val="29413734"/>
    <w:rsid w:val="2A53393A"/>
    <w:rsid w:val="2ED062E2"/>
    <w:rsid w:val="302C7469"/>
    <w:rsid w:val="32B71773"/>
    <w:rsid w:val="345B6321"/>
    <w:rsid w:val="373566A3"/>
    <w:rsid w:val="383E7940"/>
    <w:rsid w:val="3DBA6615"/>
    <w:rsid w:val="3DF76964"/>
    <w:rsid w:val="3DFD0D30"/>
    <w:rsid w:val="3FC400AD"/>
    <w:rsid w:val="41552F2C"/>
    <w:rsid w:val="4E555EE6"/>
    <w:rsid w:val="4FC21359"/>
    <w:rsid w:val="5D8440F2"/>
    <w:rsid w:val="662473EB"/>
    <w:rsid w:val="6DDF7986"/>
    <w:rsid w:val="7446045D"/>
    <w:rsid w:val="79D917F7"/>
    <w:rsid w:val="79F223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bottom w:val="single" w:color="auto" w:sz="6" w:space="1"/>
      </w:pBdr>
      <w:tabs>
        <w:tab w:val="center" w:pos="4153"/>
        <w:tab w:val="right" w:pos="8306"/>
      </w:tabs>
      <w:snapToGrid w:val="0"/>
      <w:jc w:val="center"/>
    </w:pPr>
    <w:rPr>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8</Pages>
  <Words>3568</Words>
  <Characters>3718</Characters>
  <Lines>0</Lines>
  <Paragraphs>0</Paragraphs>
  <TotalTime>4</TotalTime>
  <ScaleCrop>false</ScaleCrop>
  <LinksUpToDate>false</LinksUpToDate>
  <CharactersWithSpaces>3718</CharactersWithSpaces>
  <Application>WPS Office_11.8.2.12195_F1E327BC-269C-435d-A152-05C5408002CA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2025-11-09T07:08:00Z</dcterms:created>
  <dc:creator>别来无恙</dc:creator>
  <cp:lastModifiedBy>The rose tree</cp:lastModifiedBy>
  <dcterms:modified xsi:type="dcterms:W3CDTF">2025-11-14T05:06:10Z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2052-11.8.2.12195</vt:lpwstr>
  </property>
  <property fmtid="{D5CDD505-2E9C-101B-9397-08002B2CF9AE}" pid="3" name="ICV">
    <vt:lpwstr>A54BBA27E0414C1E992D68E3CF21C02F</vt:lpwstr>
  </property>
  <property fmtid="{D5CDD505-2E9C-101B-9397-08002B2CF9AE}" pid="4" name="KSOTemplateDocerSaveRecord">
    <vt:lpwstr>eyJoZGlkIjoiMjdkM2I3NDQxYmQ4ZjFmZmY0OTRiN2RlN2IwYjg3ODkiLCJ1c2VySWQiOiIxMjkyNzA5NTM4In0=</vt:lpwstr>
  </property>
</Properties>
</file>