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防城港市不动产登记中心服务指南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36"/>
          <w:szCs w:val="36"/>
          <w:lang w:eastAsia="zh-CN"/>
        </w:rPr>
      </w:pPr>
      <w:r>
        <w:rPr>
          <w:rFonts w:hint="eastAsia" w:ascii="方正小标宋简体" w:hAnsi="方正小标宋简体" w:eastAsia="方正小标宋简体" w:cs="方正小标宋简体"/>
          <w:b w:val="0"/>
          <w:bCs w:val="0"/>
          <w:color w:val="auto"/>
          <w:sz w:val="36"/>
          <w:szCs w:val="36"/>
          <w:lang w:eastAsia="zh-CN"/>
        </w:rPr>
        <w:t>预告登记转移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36"/>
          <w:szCs w:val="36"/>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eastAsia="zh-CN"/>
        </w:rPr>
        <w:t>一、</w:t>
      </w:r>
      <w:r>
        <w:rPr>
          <w:rFonts w:hint="eastAsia" w:ascii="黑体" w:hAnsi="黑体" w:eastAsia="黑体" w:cs="黑体"/>
          <w:b w:val="0"/>
          <w:bCs w:val="0"/>
          <w:color w:val="auto"/>
          <w:kern w:val="0"/>
          <w:sz w:val="32"/>
          <w:szCs w:val="32"/>
        </w:rPr>
        <w:t>适用范围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a)因继承、受遗赠导致不动产预告登记转移的；b)因人民法院、仲裁机构生效法律文书导致不动产预告登记转移的；c)因主债权转移导致预购商品房抵押预告登记转移的；d)因主债权转移导致不动产抵押预告登记转移的；e)法律、行政法规规定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黑体" w:cs="仿宋_GB2312"/>
          <w:b w:val="0"/>
          <w:bCs w:val="0"/>
          <w:color w:val="auto"/>
          <w:kern w:val="0"/>
          <w:sz w:val="32"/>
          <w:szCs w:val="32"/>
          <w:lang w:eastAsia="zh-CN"/>
        </w:rPr>
      </w:pPr>
      <w:r>
        <w:rPr>
          <w:rFonts w:hint="eastAsia" w:ascii="黑体" w:hAnsi="黑体" w:eastAsia="黑体" w:cs="黑体"/>
          <w:b w:val="0"/>
          <w:bCs w:val="0"/>
          <w:color w:val="auto"/>
          <w:kern w:val="0"/>
          <w:sz w:val="32"/>
          <w:szCs w:val="32"/>
          <w:lang w:eastAsia="zh-CN"/>
        </w:rPr>
        <w:t>二、</w:t>
      </w:r>
      <w:r>
        <w:rPr>
          <w:rFonts w:hint="eastAsia" w:ascii="黑体" w:hAnsi="黑体" w:eastAsia="黑体" w:cs="黑体"/>
          <w:b w:val="0"/>
          <w:bCs w:val="0"/>
          <w:color w:val="auto"/>
          <w:kern w:val="0"/>
          <w:sz w:val="32"/>
          <w:szCs w:val="32"/>
        </w:rPr>
        <w:t>申请主体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（一）预告登记转移应由不动产登记簿记载的预告登记权利人和该预告登记转移的受让人共同申请。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（二）</w:t>
      </w:r>
      <w:r>
        <w:rPr>
          <w:rFonts w:hint="eastAsia" w:ascii="仿宋_GB2312" w:hAnsi="仿宋_GB2312" w:eastAsia="仿宋_GB2312" w:cs="仿宋_GB2312"/>
          <w:b w:val="0"/>
          <w:bCs w:val="0"/>
          <w:color w:val="auto"/>
          <w:kern w:val="0"/>
          <w:sz w:val="32"/>
          <w:szCs w:val="32"/>
        </w:rPr>
        <w:t>符合</w:t>
      </w:r>
      <w:r>
        <w:rPr>
          <w:rFonts w:hint="eastAsia" w:ascii="仿宋_GB2312" w:hAnsi="仿宋_GB2312" w:eastAsia="仿宋_GB2312" w:cs="仿宋_GB2312"/>
          <w:b w:val="0"/>
          <w:bCs w:val="0"/>
          <w:color w:val="auto"/>
          <w:kern w:val="0"/>
          <w:sz w:val="32"/>
          <w:szCs w:val="32"/>
          <w:lang w:val="en-US" w:eastAsia="zh-CN"/>
        </w:rPr>
        <w:t>下列</w:t>
      </w:r>
      <w:r>
        <w:rPr>
          <w:rFonts w:hint="eastAsia" w:ascii="仿宋_GB2312" w:hAnsi="仿宋_GB2312" w:eastAsia="仿宋_GB2312" w:cs="仿宋_GB2312"/>
          <w:b w:val="0"/>
          <w:bCs w:val="0"/>
          <w:color w:val="auto"/>
          <w:kern w:val="0"/>
          <w:sz w:val="32"/>
          <w:szCs w:val="32"/>
        </w:rPr>
        <w:t>情形的可单方申请</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a</w:t>
      </w:r>
      <w:r>
        <w:rPr>
          <w:rFonts w:hint="eastAsia" w:ascii="仿宋_GB2312" w:hAnsi="仿宋_GB2312" w:eastAsia="仿宋_GB2312" w:cs="仿宋_GB2312"/>
          <w:b w:val="0"/>
          <w:bCs w:val="0"/>
          <w:color w:val="auto"/>
          <w:kern w:val="0"/>
          <w:sz w:val="32"/>
          <w:szCs w:val="32"/>
        </w:rPr>
        <w:t>)继承、受遗赠取得不动产权利的；</w:t>
      </w:r>
      <w:r>
        <w:rPr>
          <w:rFonts w:hint="eastAsia" w:ascii="仿宋_GB2312" w:hAnsi="仿宋_GB2312" w:eastAsia="仿宋_GB2312" w:cs="仿宋_GB2312"/>
          <w:b w:val="0"/>
          <w:bCs w:val="0"/>
          <w:color w:val="auto"/>
          <w:kern w:val="0"/>
          <w:sz w:val="32"/>
          <w:szCs w:val="32"/>
          <w:lang w:val="en-US" w:eastAsia="zh-CN"/>
        </w:rPr>
        <w:t>b</w:t>
      </w:r>
      <w:r>
        <w:rPr>
          <w:rFonts w:hint="eastAsia" w:ascii="仿宋_GB2312" w:hAnsi="仿宋_GB2312" w:eastAsia="仿宋_GB2312" w:cs="仿宋_GB2312"/>
          <w:b w:val="0"/>
          <w:bCs w:val="0"/>
          <w:color w:val="auto"/>
          <w:kern w:val="0"/>
          <w:sz w:val="32"/>
          <w:szCs w:val="32"/>
        </w:rPr>
        <w:t>)人民法院、仲裁机构生效的法律文书或者人民政府生效的决定等设立、变更、转让、消灭不动产权利的；</w:t>
      </w:r>
      <w:r>
        <w:rPr>
          <w:rFonts w:hint="eastAsia" w:ascii="仿宋_GB2312" w:hAnsi="仿宋_GB2312" w:eastAsia="仿宋_GB2312" w:cs="仿宋_GB2312"/>
          <w:b w:val="0"/>
          <w:bCs w:val="0"/>
          <w:color w:val="auto"/>
          <w:kern w:val="0"/>
          <w:sz w:val="32"/>
          <w:szCs w:val="32"/>
          <w:lang w:val="en-US" w:eastAsia="zh-CN"/>
        </w:rPr>
        <w:t>c</w:t>
      </w:r>
      <w:r>
        <w:rPr>
          <w:rFonts w:hint="eastAsia" w:ascii="仿宋_GB2312" w:hAnsi="仿宋_GB2312" w:eastAsia="仿宋_GB2312" w:cs="仿宋_GB2312"/>
          <w:b w:val="0"/>
          <w:bCs w:val="0"/>
          <w:color w:val="auto"/>
          <w:kern w:val="0"/>
          <w:sz w:val="32"/>
          <w:szCs w:val="32"/>
        </w:rPr>
        <w:t>)因法人或者非法人组织合并、分立等原因申请不动产转移登记且原权利人消灭的</w:t>
      </w:r>
      <w:r>
        <w:rPr>
          <w:rFonts w:hint="eastAsia" w:ascii="仿宋_GB2312" w:hAnsi="仿宋_GB2312" w:eastAsia="仿宋_GB2312" w:cs="仿宋_GB2312"/>
          <w:b w:val="0"/>
          <w:bCs w:val="0"/>
          <w:color w:val="auto"/>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eastAsia="zh-CN"/>
        </w:rPr>
        <w:t>三、</w:t>
      </w:r>
      <w:r>
        <w:rPr>
          <w:rFonts w:hint="eastAsia" w:ascii="黑体" w:hAnsi="黑体" w:eastAsia="黑体" w:cs="黑体"/>
          <w:b w:val="0"/>
          <w:bCs w:val="0"/>
          <w:color w:val="auto"/>
          <w:kern w:val="0"/>
          <w:sz w:val="32"/>
          <w:szCs w:val="32"/>
        </w:rPr>
        <w:t>办理依据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eastAsia="zh-CN"/>
        </w:rPr>
        <w:t>《中华人民共和国民法典》、</w:t>
      </w:r>
      <w:r>
        <w:rPr>
          <w:rFonts w:hint="eastAsia" w:ascii="仿宋_GB2312" w:hAnsi="仿宋_GB2312" w:eastAsia="仿宋_GB2312" w:cs="仿宋_GB2312"/>
          <w:b w:val="0"/>
          <w:bCs w:val="0"/>
          <w:color w:val="auto"/>
          <w:kern w:val="0"/>
          <w:sz w:val="32"/>
          <w:szCs w:val="32"/>
        </w:rPr>
        <w:t>《不动产登记暂行条例》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eastAsia="zh-CN"/>
        </w:rPr>
        <w:t>四、</w:t>
      </w:r>
      <w:r>
        <w:rPr>
          <w:rFonts w:hint="eastAsia" w:ascii="黑体" w:hAnsi="黑体" w:eastAsia="黑体" w:cs="黑体"/>
          <w:b w:val="0"/>
          <w:bCs w:val="0"/>
          <w:color w:val="auto"/>
          <w:kern w:val="0"/>
          <w:sz w:val="32"/>
          <w:szCs w:val="32"/>
        </w:rPr>
        <w:t>数量限制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不限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eastAsia="zh-CN"/>
        </w:rPr>
        <w:t>五、</w:t>
      </w:r>
      <w:r>
        <w:rPr>
          <w:rFonts w:hint="eastAsia" w:ascii="黑体" w:hAnsi="黑体" w:eastAsia="黑体" w:cs="黑体"/>
          <w:b w:val="0"/>
          <w:bCs w:val="0"/>
          <w:color w:val="auto"/>
          <w:kern w:val="0"/>
          <w:sz w:val="32"/>
          <w:szCs w:val="32"/>
        </w:rPr>
        <w:t>提交材料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val="en-US" w:eastAsia="zh-CN"/>
        </w:rPr>
        <w:t>（一）</w:t>
      </w:r>
      <w:r>
        <w:rPr>
          <w:rFonts w:hint="eastAsia" w:ascii="仿宋_GB2312" w:hAnsi="仿宋_GB2312" w:eastAsia="仿宋_GB2312" w:cs="仿宋_GB2312"/>
          <w:b w:val="0"/>
          <w:bCs w:val="0"/>
          <w:color w:val="auto"/>
          <w:kern w:val="0"/>
          <w:sz w:val="32"/>
          <w:szCs w:val="32"/>
          <w:lang w:eastAsia="zh-CN"/>
        </w:rPr>
        <w:t>不动产登记申请表。（不动产登记机构提供）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val="en-US" w:eastAsia="zh-CN"/>
        </w:rPr>
        <w:t>（二）申请人身份证明。</w:t>
      </w:r>
      <w:r>
        <w:rPr>
          <w:rFonts w:hint="eastAsia" w:ascii="仿宋_GB2312" w:hAnsi="仿宋_GB2312" w:eastAsia="仿宋_GB2312" w:cs="仿宋_GB2312"/>
          <w:b w:val="0"/>
          <w:bCs w:val="0"/>
          <w:color w:val="auto"/>
          <w:kern w:val="0"/>
          <w:sz w:val="32"/>
          <w:szCs w:val="32"/>
          <w:lang w:eastAsia="zh-CN"/>
        </w:rPr>
        <w:t>(现场核验)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val="en-US" w:eastAsia="zh-CN"/>
        </w:rPr>
        <w:t>（三）</w:t>
      </w:r>
      <w:r>
        <w:rPr>
          <w:rFonts w:hint="eastAsia" w:ascii="仿宋_GB2312" w:hAnsi="仿宋_GB2312" w:eastAsia="仿宋_GB2312" w:cs="仿宋_GB2312"/>
          <w:b w:val="0"/>
          <w:bCs w:val="0"/>
          <w:color w:val="auto"/>
          <w:kern w:val="0"/>
          <w:sz w:val="32"/>
          <w:szCs w:val="32"/>
          <w:lang w:eastAsia="zh-CN"/>
        </w:rPr>
        <w:t>不动产权属证书。（原件，不动产电子证照的无需提供）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（四）</w:t>
      </w:r>
      <w:r>
        <w:rPr>
          <w:rFonts w:hint="eastAsia" w:ascii="仿宋_GB2312" w:hAnsi="仿宋_GB2312" w:eastAsia="仿宋_GB2312" w:cs="仿宋_GB2312"/>
          <w:b w:val="0"/>
          <w:bCs w:val="0"/>
          <w:color w:val="auto"/>
          <w:kern w:val="0"/>
          <w:sz w:val="32"/>
          <w:szCs w:val="32"/>
          <w:lang w:eastAsia="zh-CN"/>
        </w:rPr>
        <w:t>发生</w:t>
      </w:r>
      <w:r>
        <w:rPr>
          <w:rFonts w:hint="eastAsia" w:ascii="仿宋_GB2312" w:hAnsi="仿宋_GB2312" w:eastAsia="仿宋_GB2312" w:cs="仿宋_GB2312"/>
          <w:b w:val="0"/>
          <w:bCs w:val="0"/>
          <w:color w:val="auto"/>
          <w:kern w:val="0"/>
          <w:sz w:val="32"/>
          <w:szCs w:val="32"/>
          <w:lang w:val="en-US" w:eastAsia="zh-CN"/>
        </w:rPr>
        <w:t>转移</w:t>
      </w:r>
      <w:r>
        <w:rPr>
          <w:rFonts w:hint="eastAsia" w:ascii="仿宋_GB2312" w:hAnsi="仿宋_GB2312" w:eastAsia="仿宋_GB2312" w:cs="仿宋_GB2312"/>
          <w:b w:val="0"/>
          <w:bCs w:val="0"/>
          <w:color w:val="auto"/>
          <w:kern w:val="0"/>
          <w:sz w:val="32"/>
          <w:szCs w:val="32"/>
          <w:lang w:eastAsia="zh-CN"/>
        </w:rPr>
        <w:t>的材料。(原件)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val="en-US" w:eastAsia="zh-CN"/>
        </w:rPr>
        <w:t>六</w:t>
      </w:r>
      <w:r>
        <w:rPr>
          <w:rFonts w:hint="eastAsia" w:ascii="黑体" w:hAnsi="黑体" w:eastAsia="黑体" w:cs="黑体"/>
          <w:b w:val="0"/>
          <w:bCs w:val="0"/>
          <w:color w:val="auto"/>
          <w:kern w:val="0"/>
          <w:sz w:val="32"/>
          <w:szCs w:val="32"/>
        </w:rPr>
        <w:t>、办理流程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rPr>
        <mc:AlternateContent>
          <mc:Choice Requires="wpc">
            <w:drawing>
              <wp:anchor distT="0" distB="0" distL="114300" distR="114300" simplePos="0" relativeHeight="251659264" behindDoc="1" locked="0" layoutInCell="1" allowOverlap="1">
                <wp:simplePos x="0" y="0"/>
                <wp:positionH relativeFrom="column">
                  <wp:posOffset>356870</wp:posOffset>
                </wp:positionH>
                <wp:positionV relativeFrom="paragraph">
                  <wp:posOffset>33020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28.1pt;margin-top:2.6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">
                <o:lock v:ext="edit" aspectratio="f"/>
                <v:shape id="_x0000_s1026" o:spid="_x0000_s1026" style="position:absolute;left:0;top:0;height:1978025;width:5274310;" filled="f" stroked="f" coordsize="21600,21600" o:gfxdata="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bZcT81gAAAAgBAAAPAAAAAAAAAAEAIAAAACIAAABkcnMvZG93&#10;bnJldi54bWxQSwECFAAUAAAACACHTuJAAn8+zckBAACEAwAADgAAAAAAAAABACAAAAAlAQAAZHJz&#10;L2Uyb0RvYy54bWxQSwUGAAAAAAYABgBZAQAAYAU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a9YXjYAAAACAEAAA8AAAAAAAAA&#10;AQAgAAAAIgAAAGRycy9kb3ducmV2LnhtbFBLAQIUABQAAAAIAIdO4kBi1FqxEQIAAAQEAAAOAAAA&#10;AAAAAAEAIAAAACcBAABkcnMvZTJvRG9jLnhtbFBLBQYAAAAABgAGAFkBAACqBQ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GZfY/1gAAAAgBAAAPAAAAAAAAAAEA&#10;IAAAACIAAABkcnMvZG93bnJldi54bWxQSwECFAAUAAAACACHTuJA6V9wrBECAABDBAAADgAAAAAA&#10;AAABACAAAAAlAQAAZHJzL2Uyb0RvYy54bWxQSwUGAAAAAAYABgBZAQAAqA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p/JzK2AAAAAgBAAAP&#10;AAAAAAAAAAEAIAAAACIAAABkcnMvZG93bnJldi54bWxQSwECFAAUAAAACACHTuJARbHrcBgCAAAN&#10;BAAADgAAAAAAAAABACAAAAAnAQAAZHJzL2Uyb0RvYy54bWxQSwUGAAAAAAYABgBZAQAAsQUAA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bZcT81gAAAAgBAAAPAAAAAAAAAAEAIAAAACIAAABkcnMvZG93&#10;bnJldi54bWxQSwECFAAUAAAACACHTuJAN7Um48kBAACDAwAADgAAAAAAAAABACAAAAAlAQAAZHJz&#10;L2Uyb0RvYy54bWxQSwUGAAAAAAYABgBZAQAAYAU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Zl9j/WAAAACAEAAA8AAAAAAAAAAQAg&#10;AAAAIgAAAGRycy9kb3ducmV2LnhtbFBLAQIUABQAAAAIAIdO4kBTG6KxEAIAAEMEAAAOAAAAAAAA&#10;AAEAIAAAACUBAABkcnMvZTJvRG9jLnhtbFBLBQYAAAAABgAGAFkBAACnBQ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v:textbox>
                </v:rect>
                <w10:wrap type="tight"/>
              </v:group>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七、办理时限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zh-CN"/>
        </w:rPr>
      </w:pPr>
      <w:r>
        <w:rPr>
          <w:rFonts w:hint="eastAsia" w:ascii="仿宋_GB2312" w:hAnsi="仿宋_GB2312" w:eastAsia="仿宋_GB2312" w:cs="仿宋_GB2312"/>
          <w:b w:val="0"/>
          <w:bCs w:val="0"/>
          <w:color w:val="auto"/>
          <w:kern w:val="0"/>
          <w:sz w:val="32"/>
          <w:szCs w:val="32"/>
          <w:lang w:val="en-US" w:eastAsia="zh-CN"/>
        </w:rPr>
        <w:t>法定办结时限：30个工作日，</w:t>
      </w:r>
      <w:r>
        <w:rPr>
          <w:rFonts w:hint="eastAsia" w:ascii="仿宋_GB2312" w:hAnsi="仿宋_GB2312" w:eastAsia="仿宋_GB2312" w:cs="仿宋_GB2312"/>
          <w:b w:val="0"/>
          <w:bCs w:val="0"/>
          <w:color w:val="auto"/>
          <w:kern w:val="0"/>
          <w:sz w:val="32"/>
          <w:szCs w:val="32"/>
          <w:lang w:val="zh-CN" w:eastAsia="zh-CN"/>
        </w:rPr>
        <w:t>承诺办结时限：</w:t>
      </w:r>
      <w:r>
        <w:rPr>
          <w:rFonts w:hint="eastAsia" w:ascii="仿宋_GB2312" w:hAnsi="仿宋_GB2312" w:eastAsia="仿宋_GB2312" w:cs="仿宋_GB2312"/>
          <w:b w:val="0"/>
          <w:bCs w:val="0"/>
          <w:color w:val="auto"/>
          <w:kern w:val="0"/>
          <w:sz w:val="32"/>
          <w:szCs w:val="32"/>
          <w:lang w:val="en-US" w:eastAsia="zh-CN"/>
        </w:rPr>
        <w:t>1</w:t>
      </w:r>
      <w:r>
        <w:rPr>
          <w:rFonts w:hint="eastAsia" w:ascii="仿宋_GB2312" w:hAnsi="仿宋_GB2312" w:eastAsia="仿宋_GB2312" w:cs="仿宋_GB2312"/>
          <w:b w:val="0"/>
          <w:bCs w:val="0"/>
          <w:color w:val="auto"/>
          <w:kern w:val="0"/>
          <w:sz w:val="32"/>
          <w:szCs w:val="32"/>
          <w:lang w:val="zh-CN" w:eastAsia="zh-CN"/>
        </w:rPr>
        <w:t>个工作日。</w:t>
      </w:r>
      <w:r>
        <w:rPr>
          <w:rFonts w:hint="eastAsia" w:ascii="仿宋_GB2312" w:hAnsi="仿宋_GB2312" w:eastAsia="仿宋_GB2312" w:cs="仿宋_GB2312"/>
          <w:b w:val="0"/>
          <w:bCs w:val="0"/>
          <w:color w:val="auto"/>
          <w:kern w:val="0"/>
          <w:sz w:val="32"/>
          <w:szCs w:val="32"/>
          <w:lang w:val="zh-CN"/>
        </w:rPr>
        <w:t>若需公告的，公告所需时间不计算在登记办证期限内。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八、收费依据及标准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（一）依据：发改价</w:t>
      </w:r>
      <w:bookmarkStart w:id="0" w:name="_GoBack"/>
      <w:bookmarkEnd w:id="0"/>
      <w:r>
        <w:rPr>
          <w:rFonts w:hint="eastAsia" w:ascii="仿宋_GB2312" w:hAnsi="仿宋_GB2312" w:eastAsia="仿宋_GB2312" w:cs="仿宋_GB2312"/>
          <w:b w:val="0"/>
          <w:bCs w:val="0"/>
          <w:color w:val="auto"/>
          <w:kern w:val="0"/>
          <w:sz w:val="32"/>
          <w:szCs w:val="32"/>
          <w:lang w:val="en-US" w:eastAsia="zh-CN"/>
        </w:rPr>
        <w:t>格规〔2016〕2559号、财税〔2019〕45号、财税〔2019〕53号、财政部公告2019年第76号。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val="en-US" w:eastAsia="zh-CN"/>
        </w:rPr>
        <w:t>（二）标准：</w:t>
      </w:r>
      <w:r>
        <w:rPr>
          <w:rFonts w:hint="eastAsia" w:ascii="仿宋_GB2312" w:hAnsi="仿宋_GB2312" w:eastAsia="仿宋_GB2312" w:cs="仿宋_GB2312"/>
          <w:b w:val="0"/>
          <w:bCs w:val="0"/>
          <w:color w:val="auto"/>
          <w:kern w:val="0"/>
          <w:sz w:val="32"/>
          <w:szCs w:val="32"/>
          <w:lang w:eastAsia="zh-CN"/>
        </w:rPr>
        <w:t>不收费。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val="en-US" w:eastAsia="zh-CN"/>
        </w:rPr>
        <w:t>九、注意事项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（二）</w:t>
      </w:r>
      <w:r>
        <w:rPr>
          <w:rFonts w:hint="eastAsia" w:ascii="仿宋_GB2312" w:hAnsi="仿宋_GB2312" w:eastAsia="仿宋_GB2312" w:cs="仿宋_GB2312"/>
          <w:b w:val="0"/>
          <w:bCs w:val="0"/>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（三）</w:t>
      </w:r>
      <w:r>
        <w:rPr>
          <w:rFonts w:hint="eastAsia" w:ascii="仿宋_GB2312" w:hAnsi="仿宋_GB2312" w:eastAsia="仿宋_GB2312" w:cs="仿宋_GB2312"/>
          <w:b w:val="0"/>
          <w:bCs w:val="0"/>
          <w:color w:val="auto"/>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eastAsia="zh-CN"/>
        </w:rPr>
        <w:t>（四）预告登记转移</w:t>
      </w:r>
      <w:r>
        <w:rPr>
          <w:rFonts w:hint="eastAsia" w:ascii="仿宋_GB2312" w:hAnsi="仿宋_GB2312" w:eastAsia="仿宋_GB2312" w:cs="仿宋_GB2312"/>
          <w:b w:val="0"/>
          <w:bCs w:val="0"/>
          <w:color w:val="auto"/>
          <w:kern w:val="0"/>
          <w:sz w:val="32"/>
          <w:szCs w:val="32"/>
        </w:rPr>
        <w:t>的材料包括</w:t>
      </w:r>
      <w:r>
        <w:rPr>
          <w:rFonts w:hint="eastAsia" w:ascii="仿宋_GB2312" w:hAnsi="仿宋_GB2312" w:eastAsia="仿宋_GB2312" w:cs="仿宋_GB2312"/>
          <w:b w:val="0"/>
          <w:bCs w:val="0"/>
          <w:color w:val="auto"/>
          <w:kern w:val="0"/>
          <w:sz w:val="32"/>
          <w:szCs w:val="32"/>
          <w:lang w:val="en-US" w:eastAsia="zh-CN"/>
        </w:rPr>
        <w:t>:a)人民法院、仲裁机构生效法律文书；b)主债权转让的合同和已经通知债务人的材料。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eastAsia="zh-CN"/>
        </w:rPr>
        <w:t>（五）</w:t>
      </w:r>
      <w:r>
        <w:rPr>
          <w:rFonts w:hint="eastAsia" w:ascii="仿宋_GB2312" w:hAnsi="仿宋_GB2312" w:eastAsia="仿宋_GB2312" w:cs="仿宋_GB2312"/>
          <w:b w:val="0"/>
          <w:bCs w:val="0"/>
          <w:color w:val="auto"/>
          <w:kern w:val="0"/>
          <w:sz w:val="32"/>
          <w:szCs w:val="32"/>
          <w:lang w:val="en-US" w:eastAsia="zh-CN"/>
        </w:rPr>
        <w:t>继承需注意事项：a)</w:t>
      </w:r>
      <w:r>
        <w:rPr>
          <w:rFonts w:hint="eastAsia" w:ascii="仿宋_GB2312" w:hAnsi="仿宋_GB2312" w:eastAsia="仿宋_GB2312" w:cs="仿宋_GB2312"/>
          <w:b w:val="0"/>
          <w:bCs w:val="0"/>
          <w:color w:val="auto"/>
          <w:kern w:val="0"/>
          <w:sz w:val="32"/>
          <w:szCs w:val="32"/>
        </w:rPr>
        <w:t>法定继承的，受理登记前应由全部法定继承人共同向不动产所在地的不动产登记机构进行继承材料查验；有第一顺序继承人的，第二顺序继承人无需到场。提供放弃继承权公证书的，该继承人无需到场；</w:t>
      </w:r>
      <w:r>
        <w:rPr>
          <w:rFonts w:hint="eastAsia" w:ascii="仿宋_GB2312" w:hAnsi="仿宋_GB2312" w:eastAsia="仿宋_GB2312" w:cs="仿宋_GB2312"/>
          <w:b w:val="0"/>
          <w:bCs w:val="0"/>
          <w:color w:val="auto"/>
          <w:kern w:val="0"/>
          <w:sz w:val="32"/>
          <w:szCs w:val="32"/>
          <w:lang w:val="en-US" w:eastAsia="zh-CN"/>
        </w:rPr>
        <w:t>b)</w:t>
      </w:r>
      <w:r>
        <w:rPr>
          <w:rFonts w:hint="eastAsia" w:ascii="仿宋_GB2312" w:hAnsi="仿宋_GB2312" w:eastAsia="仿宋_GB2312" w:cs="仿宋_GB2312"/>
          <w:b w:val="0"/>
          <w:bCs w:val="0"/>
          <w:color w:val="auto"/>
          <w:kern w:val="0"/>
          <w:sz w:val="32"/>
          <w:szCs w:val="32"/>
        </w:rPr>
        <w:t>遗嘱继承的，受理登记前应由全部法定继承人共同向不动产所在地的不动产登记机构查验遗嘱的有效性以及是否为最后一份遗嘱；有第一顺序继承人的，第二顺序继承人无需到场；</w:t>
      </w:r>
      <w:r>
        <w:rPr>
          <w:rFonts w:hint="eastAsia" w:ascii="仿宋_GB2312" w:hAnsi="仿宋_GB2312" w:eastAsia="仿宋_GB2312" w:cs="仿宋_GB2312"/>
          <w:b w:val="0"/>
          <w:bCs w:val="0"/>
          <w:color w:val="auto"/>
          <w:kern w:val="0"/>
          <w:sz w:val="32"/>
          <w:szCs w:val="32"/>
          <w:lang w:val="en-US" w:eastAsia="zh-CN"/>
        </w:rPr>
        <w:t>c）</w:t>
      </w:r>
      <w:r>
        <w:rPr>
          <w:rFonts w:hint="eastAsia" w:ascii="仿宋_GB2312" w:hAnsi="仿宋_GB2312" w:eastAsia="仿宋_GB2312" w:cs="仿宋_GB2312"/>
          <w:b w:val="0"/>
          <w:bCs w:val="0"/>
          <w:color w:val="auto"/>
          <w:kern w:val="0"/>
          <w:sz w:val="32"/>
          <w:szCs w:val="32"/>
        </w:rPr>
        <w:t>受遗赠的，受理登记前应由全部法定继承人和受遗赠人共同向不动产所在地的不动产登记机构查验申请材料；有第一顺序继承人的，第二顺序继承人无需到场；</w:t>
      </w:r>
      <w:r>
        <w:rPr>
          <w:rFonts w:hint="eastAsia" w:ascii="仿宋_GB2312" w:hAnsi="仿宋_GB2312" w:eastAsia="仿宋_GB2312" w:cs="仿宋_GB2312"/>
          <w:b w:val="0"/>
          <w:bCs w:val="0"/>
          <w:color w:val="auto"/>
          <w:kern w:val="0"/>
          <w:sz w:val="32"/>
          <w:szCs w:val="32"/>
          <w:lang w:val="en-US" w:eastAsia="zh-CN"/>
        </w:rPr>
        <w:t>d）</w:t>
      </w:r>
      <w:r>
        <w:rPr>
          <w:rFonts w:hint="eastAsia" w:ascii="仿宋_GB2312" w:hAnsi="仿宋_GB2312" w:eastAsia="仿宋_GB2312" w:cs="仿宋_GB2312"/>
          <w:b w:val="0"/>
          <w:bCs w:val="0"/>
          <w:color w:val="auto"/>
          <w:kern w:val="0"/>
          <w:sz w:val="32"/>
          <w:szCs w:val="32"/>
        </w:rPr>
        <w:t>不动产登记机构应重点查验当事人的身份证明、当事人与被继承人的亲属关系、被继承人或者遗赠人有无其他继承人、被继承人或者遗赠人和已经死亡的继承人或者受遗赠人的死亡事实、被继承人或者遗赠人生前有无遗嘱或者遗赠扶养协议、申请继承的不动产是否属于被继承人或者遗赠人个人所有等；</w:t>
      </w:r>
      <w:r>
        <w:rPr>
          <w:rFonts w:hint="eastAsia" w:ascii="仿宋_GB2312" w:hAnsi="仿宋_GB2312" w:eastAsia="仿宋_GB2312" w:cs="仿宋_GB2312"/>
          <w:b w:val="0"/>
          <w:bCs w:val="0"/>
          <w:color w:val="auto"/>
          <w:kern w:val="0"/>
          <w:sz w:val="32"/>
          <w:szCs w:val="32"/>
          <w:lang w:val="en-US" w:eastAsia="zh-CN"/>
        </w:rPr>
        <w:t>e）</w:t>
      </w:r>
      <w:r>
        <w:rPr>
          <w:rFonts w:hint="eastAsia" w:ascii="仿宋_GB2312" w:hAnsi="仿宋_GB2312" w:eastAsia="仿宋_GB2312" w:cs="仿宋_GB2312"/>
          <w:b w:val="0"/>
          <w:bCs w:val="0"/>
          <w:color w:val="auto"/>
          <w:kern w:val="0"/>
          <w:sz w:val="32"/>
          <w:szCs w:val="32"/>
        </w:rPr>
        <w:t>不动产登记机构可就继承人及受遗赠人是否齐全、是否愿意接受遗赠或者放弃继承、就不动产分配协议或者遗嘱内容及真实性是否有异议、所提交的资料是否真实等内容进行询问，做好记录，由全部相关人员签名确认，并要求申请人签署继承（受遗赠）不动产登记具结书；</w:t>
      </w:r>
      <w:r>
        <w:rPr>
          <w:rFonts w:hint="eastAsia" w:ascii="仿宋_GB2312" w:hAnsi="仿宋_GB2312" w:eastAsia="仿宋_GB2312" w:cs="仿宋_GB2312"/>
          <w:b w:val="0"/>
          <w:bCs w:val="0"/>
          <w:color w:val="auto"/>
          <w:kern w:val="0"/>
          <w:sz w:val="32"/>
          <w:szCs w:val="32"/>
          <w:lang w:val="en-US" w:eastAsia="zh-CN"/>
        </w:rPr>
        <w:t>f）对拟登记的不动产登记事项在不动产登记机构门户网站上进行公告，公告期不少于15个工作日。公告期满无异议或者异议不成立的，将申请登记事项记载于不动产登记簿。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十、办理部门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防城港市不动产登记中心。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地址：防城港市港口区江山大道88号市政务服务中心一楼不动产登记办理区（可乘坐3路公交车至“市民中心站”下车，往江山大道方向步行200米左右即可到达；可乘坐117路公交车至“市民中心（园博园中区）站”下车后即可到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对外服务时间：周一至周五（节假日除外），上午9∶00—12∶00，下午13∶30—16∶30。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咨询电话：0770-2882370。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22B2C0A"/>
    <w:rsid w:val="04267B2D"/>
    <w:rsid w:val="06B842BC"/>
    <w:rsid w:val="06E83D9E"/>
    <w:rsid w:val="08381BDD"/>
    <w:rsid w:val="09440A55"/>
    <w:rsid w:val="0EA27EB9"/>
    <w:rsid w:val="0F977B31"/>
    <w:rsid w:val="10D73F5D"/>
    <w:rsid w:val="118E0AC0"/>
    <w:rsid w:val="12A91D2F"/>
    <w:rsid w:val="156C6647"/>
    <w:rsid w:val="167C182F"/>
    <w:rsid w:val="18355516"/>
    <w:rsid w:val="192817FA"/>
    <w:rsid w:val="19CE05F3"/>
    <w:rsid w:val="1AF8344E"/>
    <w:rsid w:val="1BBD091F"/>
    <w:rsid w:val="1CAE64E1"/>
    <w:rsid w:val="1CB25FAA"/>
    <w:rsid w:val="1E3D5D47"/>
    <w:rsid w:val="207B2B57"/>
    <w:rsid w:val="20855235"/>
    <w:rsid w:val="20DB1848"/>
    <w:rsid w:val="20FD356C"/>
    <w:rsid w:val="24983315"/>
    <w:rsid w:val="25196326"/>
    <w:rsid w:val="264E29E7"/>
    <w:rsid w:val="294A6192"/>
    <w:rsid w:val="2DFF51EF"/>
    <w:rsid w:val="2EE43FBD"/>
    <w:rsid w:val="325356E2"/>
    <w:rsid w:val="33023899"/>
    <w:rsid w:val="33092244"/>
    <w:rsid w:val="351915EB"/>
    <w:rsid w:val="37303426"/>
    <w:rsid w:val="39991390"/>
    <w:rsid w:val="3A0B4AF4"/>
    <w:rsid w:val="3A7206CF"/>
    <w:rsid w:val="3DAD4B25"/>
    <w:rsid w:val="3F512FA9"/>
    <w:rsid w:val="402266F3"/>
    <w:rsid w:val="413C79DE"/>
    <w:rsid w:val="419014A0"/>
    <w:rsid w:val="432B082D"/>
    <w:rsid w:val="43547FC2"/>
    <w:rsid w:val="4A17094B"/>
    <w:rsid w:val="4B1355B6"/>
    <w:rsid w:val="544D7D8B"/>
    <w:rsid w:val="55E4434A"/>
    <w:rsid w:val="55F21B2D"/>
    <w:rsid w:val="58466368"/>
    <w:rsid w:val="5A925F5B"/>
    <w:rsid w:val="5ACE166D"/>
    <w:rsid w:val="5BC07095"/>
    <w:rsid w:val="5F622211"/>
    <w:rsid w:val="5FEB1AE5"/>
    <w:rsid w:val="64216B3E"/>
    <w:rsid w:val="67024A05"/>
    <w:rsid w:val="67A755AC"/>
    <w:rsid w:val="6902222B"/>
    <w:rsid w:val="6AF47095"/>
    <w:rsid w:val="6CBE3CC9"/>
    <w:rsid w:val="6D7777CF"/>
    <w:rsid w:val="6E5838BA"/>
    <w:rsid w:val="710508AD"/>
    <w:rsid w:val="71070BFB"/>
    <w:rsid w:val="7A051252"/>
    <w:rsid w:val="7B9F3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2532</Words>
  <Characters>2599</Characters>
  <Lines>0</Lines>
  <Paragraphs>0</Paragraphs>
  <TotalTime>0</TotalTime>
  <ScaleCrop>false</ScaleCrop>
  <LinksUpToDate>false</LinksUpToDate>
  <CharactersWithSpaces>2599</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2026-01-09T05:18:44Z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649FC87406854051A3765BA36059E56C_13</vt:lpwstr>
  </property>
  <property fmtid="{D5CDD505-2E9C-101B-9397-08002B2CF9AE}" pid="4" name="KSOTemplateDocerSaveRecord">
    <vt:lpwstr>eyJoZGlkIjoiZjlkYThjNTM3NjEzZGQ2Y2ExOTlhYTdkMjdjMmZkNGIiLCJ1c2VySWQiOiI1Mjc0NjAzMTcifQ==</vt:lpwstr>
  </property>
</Properties>
</file>