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w:t>
      </w:r>
      <w:r>
        <w:rPr>
          <w:rFonts w:hint="eastAsia" w:ascii="方正小标宋简体" w:hAnsi="方正小标宋简体" w:eastAsia="方正小标宋简体" w:cs="方正小标宋简体"/>
          <w:b w:val="0"/>
          <w:bCs w:val="0"/>
          <w:color w:val="auto"/>
          <w:sz w:val="36"/>
          <w:szCs w:val="36"/>
          <w:lang w:eastAsia="zh-CN"/>
        </w:rPr>
        <w:t>注销</w:t>
      </w:r>
      <w:r>
        <w:rPr>
          <w:rFonts w:hint="eastAsia" w:ascii="方正小标宋简体" w:hAnsi="方正小标宋简体" w:eastAsia="方正小标宋简体" w:cs="方正小标宋简体"/>
          <w:b w:val="0"/>
          <w:bCs w:val="0"/>
          <w:color w:val="auto"/>
          <w:sz w:val="36"/>
          <w:szCs w:val="36"/>
        </w:rPr>
        <w:t>登记</w:t>
      </w:r>
    </w:p>
    <w:p>
      <w:pPr>
        <w:keepNext w:val="0"/>
        <w:keepLines w:val="0"/>
        <w:pageBreakBefore w:val="0"/>
        <w:widowControl w:val="0"/>
        <w:numPr>
          <w:ilvl w:val="0"/>
          <w:numId w:val="0"/>
        </w:numPr>
        <w:kinsoku/>
        <w:wordWrap/>
        <w:overflowPunct/>
        <w:topLinePunct w:val="0"/>
        <w:autoSpaceDE/>
        <w:autoSpaceDN/>
        <w:bidi w:val="0"/>
        <w:spacing w:line="560" w:lineRule="exact"/>
        <w:jc w:val="left"/>
        <w:textAlignment w:val="auto"/>
        <w:rPr>
          <w:rFonts w:hint="eastAsia" w:ascii="黑体" w:hAnsi="黑体" w:eastAsia="黑体" w:cs="黑体"/>
          <w:b w:val="0"/>
          <w:bCs w:val="0"/>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一、</w:t>
      </w:r>
      <w:r>
        <w:rPr>
          <w:rFonts w:hint="eastAsia" w:ascii="黑体" w:hAnsi="黑体" w:eastAsia="黑体" w:cs="黑体"/>
          <w:b w:val="0"/>
          <w:bCs w:val="0"/>
          <w:color w:val="auto"/>
          <w:kern w:val="0"/>
          <w:sz w:val="32"/>
          <w:szCs w:val="32"/>
        </w:rPr>
        <w:t>适用范围</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已经登记的国有建设用地使用权，有下列情形的，当事人可申请注销登记：a)因自然灾害等原因导致国有建设用地使用权消灭的；b)权利人放弃国有建设用地使用权的；c)依法没收、收回国有建设用地使用权的；d)因人民法院、仲裁机构的生效法律文书致使国有建设用地使用权消灭的；e)法律、行政法规规定的其他情形。</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二、</w:t>
      </w:r>
      <w:r>
        <w:rPr>
          <w:rFonts w:hint="eastAsia" w:ascii="黑体" w:hAnsi="黑体" w:eastAsia="黑体" w:cs="黑体"/>
          <w:b w:val="0"/>
          <w:bCs w:val="0"/>
          <w:color w:val="auto"/>
          <w:kern w:val="0"/>
          <w:sz w:val="32"/>
          <w:szCs w:val="32"/>
        </w:rPr>
        <w:t>申请主体</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eastAsia="zh-CN"/>
        </w:rPr>
      </w:pPr>
      <w:r>
        <w:rPr>
          <w:rFonts w:hint="eastAsia" w:ascii="仿宋_GB2312" w:hAnsi="仿宋_GB2312" w:eastAsia="仿宋_GB2312" w:cs="仿宋_GB2312"/>
          <w:b w:val="0"/>
          <w:bCs w:val="0"/>
          <w:color w:val="auto"/>
          <w:kern w:val="0"/>
          <w:sz w:val="32"/>
          <w:szCs w:val="32"/>
          <w:lang w:eastAsia="zh-CN"/>
        </w:rPr>
        <w:t>国有建设用地使用权注销登记应由不动产登记簿记载的权利人申请。</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三、</w:t>
      </w:r>
      <w:r>
        <w:rPr>
          <w:rFonts w:hint="eastAsia" w:ascii="黑体" w:hAnsi="黑体" w:eastAsia="黑体" w:cs="黑体"/>
          <w:b w:val="0"/>
          <w:bCs w:val="0"/>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《中华人民共和国民法典》、</w:t>
      </w:r>
      <w:r>
        <w:rPr>
          <w:rFonts w:hint="eastAsia" w:ascii="仿宋_GB2312" w:hAnsi="仿宋_GB2312" w:eastAsia="仿宋_GB2312" w:cs="仿宋_GB2312"/>
          <w:b w:val="0"/>
          <w:bCs w:val="0"/>
          <w:color w:val="auto"/>
          <w:sz w:val="32"/>
          <w:szCs w:val="32"/>
        </w:rPr>
        <w:t>《不动产登记暂行条例》</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四、</w:t>
      </w:r>
      <w:r>
        <w:rPr>
          <w:rFonts w:hint="eastAsia" w:ascii="黑体" w:hAnsi="黑体" w:eastAsia="黑体" w:cs="黑体"/>
          <w:b w:val="0"/>
          <w:bCs w:val="0"/>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lang w:eastAsia="zh-CN"/>
        </w:rPr>
        <w:t>不限</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eastAsia="zh-CN"/>
        </w:rPr>
        <w:t>五、</w:t>
      </w:r>
      <w:r>
        <w:rPr>
          <w:rFonts w:hint="eastAsia" w:ascii="黑体" w:hAnsi="黑体" w:eastAsia="黑体" w:cs="黑体"/>
          <w:b w:val="0"/>
          <w:bCs w:val="0"/>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（二）申请人身份证明。</w:t>
      </w:r>
      <w:r>
        <w:rPr>
          <w:rFonts w:hint="eastAsia" w:ascii="仿宋_GB2312" w:hAnsi="仿宋_GB2312" w:eastAsia="仿宋_GB2312" w:cs="仿宋_GB2312"/>
          <w:b w:val="0"/>
          <w:bCs w:val="0"/>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（三）不动产权证书。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（四）申请国有建设用地使用权注销登记的材料包括：</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因自然灾害等原因导致国有建设用地使用权消灭的，提交相应材料；</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权利人放弃国有建设用地使用权的，提交权利人放弃国有建设用地使用权的书面文件。被放弃的国有建设用地上设有抵押权、地役权或者已经办理预告登记、查封登记的，需提交抵押权人、地役权人、预告登记权利人、查封机关同意注销的书面文件；</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依法没收国有建设用地使用权的，提交有权机关出具的生效决定书；收回国有建设用地使用权的，提交人民政府出具的生效决定书或者收回协议书；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因人民法院或者仲裁机构生效法律文书导致权利消灭的，提交人民法院或者仲裁机构生效法律文书。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lang w:val="en-US" w:eastAsia="zh-CN"/>
        </w:rPr>
        <w:t>六</w:t>
      </w:r>
      <w:r>
        <w:rPr>
          <w:rFonts w:hint="eastAsia" w:ascii="黑体" w:hAnsi="黑体" w:eastAsia="黑体" w:cs="黑体"/>
          <w:b w:val="0"/>
          <w:bCs w:val="0"/>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420" w:firstLineChars="200"/>
                                <w:rPr>
                                  <w:rFonts w:hint="default"/>
                                  <w:lang w:val="en-US" w:eastAsia="zh-CN"/>
                                </w:rPr>
                              </w:pPr>
                              <w:r>
                                <w:rPr>
                                  <w:rFonts w:hint="eastAsia"/>
                                  <w:lang w:val="en-US" w:eastAsia="zh-CN"/>
                                </w:rPr>
                                <w:t>注销</w:t>
                              </w: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ind w:firstLine="420" w:firstLineChars="200"/>
                          <w:rPr>
                            <w:rFonts w:hint="default"/>
                            <w:lang w:val="en-US" w:eastAsia="zh-CN"/>
                          </w:rPr>
                        </w:pPr>
                        <w:r>
                          <w:rPr>
                            <w:rFonts w:hint="eastAsia"/>
                            <w:lang w:val="en-US" w:eastAsia="zh-CN"/>
                          </w:rPr>
                          <w:t>注销</w:t>
                        </w: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val="0"/>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法定办结时限：30个工作日，</w:t>
      </w:r>
      <w:r>
        <w:rPr>
          <w:rFonts w:hint="eastAsia" w:ascii="仿宋_GB2312" w:hAnsi="仿宋_GB2312" w:eastAsia="仿宋_GB2312" w:cs="仿宋_GB2312"/>
          <w:b w:val="0"/>
          <w:bCs w:val="0"/>
          <w:color w:val="auto"/>
          <w:kern w:val="0"/>
          <w:sz w:val="32"/>
          <w:szCs w:val="32"/>
          <w:lang w:val="zh-CN" w:eastAsia="zh-CN"/>
        </w:rPr>
        <w:t>承诺办结时限：</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val="zh-CN" w:eastAsia="zh-CN"/>
        </w:rPr>
        <w:t>个工作日。</w:t>
      </w:r>
      <w:r>
        <w:rPr>
          <w:rFonts w:hint="eastAsia" w:ascii="仿宋_GB2312" w:hAnsi="仿宋_GB2312" w:eastAsia="仿宋_GB2312" w:cs="仿宋_GB2312"/>
          <w:b w:val="0"/>
          <w:bCs w:val="0"/>
          <w:color w:val="auto"/>
          <w:kern w:val="0"/>
          <w:sz w:val="32"/>
          <w:szCs w:val="32"/>
          <w:lang w:val="zh-CN"/>
        </w:rPr>
        <w:t>若需公告、</w:t>
      </w:r>
      <w:r>
        <w:rPr>
          <w:rFonts w:hint="eastAsia" w:ascii="仿宋_GB2312" w:hAnsi="仿宋_GB2312" w:eastAsia="仿宋_GB2312" w:cs="仿宋_GB2312"/>
          <w:b w:val="0"/>
          <w:bCs w:val="0"/>
          <w:color w:val="auto"/>
          <w:kern w:val="0"/>
          <w:sz w:val="32"/>
          <w:szCs w:val="32"/>
          <w:lang w:val="en-US" w:eastAsia="zh-CN"/>
        </w:rPr>
        <w:t>现场核实</w:t>
      </w:r>
      <w:r>
        <w:rPr>
          <w:rFonts w:hint="eastAsia" w:ascii="仿宋_GB2312" w:hAnsi="仿宋_GB2312" w:eastAsia="仿宋_GB2312" w:cs="仿宋_GB2312"/>
          <w:b w:val="0"/>
          <w:bCs w:val="0"/>
          <w:color w:val="auto"/>
          <w:kern w:val="0"/>
          <w:sz w:val="32"/>
          <w:szCs w:val="32"/>
          <w:lang w:val="zh-CN"/>
        </w:rPr>
        <w:t>的，所需时间不计算在登记办证期限内。</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八、收费依据及标准</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依据</w:t>
      </w:r>
      <w:r>
        <w:rPr>
          <w:rFonts w:hint="eastAsia" w:ascii="仿宋_GB2312" w:hAnsi="仿宋_GB2312" w:eastAsia="仿宋_GB2312" w:cs="仿宋_GB2312"/>
          <w:b w:val="0"/>
          <w:bCs w:val="0"/>
          <w:color w:val="auto"/>
          <w:kern w:val="0"/>
          <w:sz w:val="32"/>
          <w:szCs w:val="32"/>
        </w:rPr>
        <w:t>发改价格规〔2016〕2559号、</w:t>
      </w:r>
      <w:r>
        <w:rPr>
          <w:rFonts w:hint="eastAsia" w:ascii="仿宋_GB2312" w:hAnsi="仿宋_GB2312" w:eastAsia="仿宋_GB2312" w:cs="仿宋_GB2312"/>
          <w:b w:val="0"/>
          <w:bCs w:val="0"/>
          <w:color w:val="auto"/>
          <w:kern w:val="0"/>
          <w:sz w:val="32"/>
          <w:szCs w:val="32"/>
          <w:lang w:eastAsia="zh-CN"/>
        </w:rPr>
        <w:t>财税</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201</w:t>
      </w:r>
      <w:r>
        <w:rPr>
          <w:rFonts w:hint="eastAsia" w:ascii="仿宋_GB2312" w:hAnsi="仿宋_GB2312" w:eastAsia="仿宋_GB2312" w:cs="仿宋_GB2312"/>
          <w:b w:val="0"/>
          <w:bCs w:val="0"/>
          <w:color w:val="auto"/>
          <w:kern w:val="0"/>
          <w:sz w:val="32"/>
          <w:szCs w:val="32"/>
          <w:lang w:val="en-US" w:eastAsia="zh-CN"/>
        </w:rPr>
        <w:t>9</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val="en-US" w:eastAsia="zh-CN"/>
        </w:rPr>
        <w:t>45</w:t>
      </w:r>
      <w:r>
        <w:rPr>
          <w:rFonts w:hint="eastAsia" w:ascii="仿宋_GB2312" w:hAnsi="仿宋_GB2312" w:eastAsia="仿宋_GB2312" w:cs="仿宋_GB2312"/>
          <w:b w:val="0"/>
          <w:bCs w:val="0"/>
          <w:color w:val="auto"/>
          <w:kern w:val="0"/>
          <w:sz w:val="32"/>
          <w:szCs w:val="32"/>
          <w:lang w:eastAsia="zh-CN"/>
        </w:rPr>
        <w:t>号，</w:t>
      </w:r>
      <w:r>
        <w:rPr>
          <w:rFonts w:hint="eastAsia" w:ascii="仿宋_GB2312" w:hAnsi="仿宋_GB2312" w:eastAsia="仿宋_GB2312" w:cs="仿宋_GB2312"/>
          <w:b w:val="0"/>
          <w:bCs w:val="0"/>
          <w:color w:val="auto"/>
          <w:kern w:val="0"/>
          <w:sz w:val="32"/>
          <w:szCs w:val="32"/>
          <w:lang w:val="en-US" w:eastAsia="zh-CN"/>
        </w:rPr>
        <w:t>不收费。</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（二）</w:t>
      </w:r>
      <w:r>
        <w:rPr>
          <w:rFonts w:hint="eastAsia" w:ascii="仿宋_GB2312" w:hAnsi="仿宋_GB2312" w:eastAsia="仿宋_GB2312" w:cs="仿宋_GB2312"/>
          <w:b w:val="0"/>
          <w:bCs w:val="0"/>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lang w:eastAsia="zh-CN"/>
        </w:rPr>
        <w:t>（三）</w:t>
      </w:r>
      <w:r>
        <w:rPr>
          <w:rFonts w:hint="eastAsia" w:ascii="仿宋_GB2312" w:hAnsi="仿宋_GB2312" w:eastAsia="仿宋_GB2312" w:cs="仿宋_GB2312"/>
          <w:b w:val="0"/>
          <w:bCs w:val="0"/>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76269AA"/>
    <w:rsid w:val="08381BDD"/>
    <w:rsid w:val="09440A55"/>
    <w:rsid w:val="0EA27EB9"/>
    <w:rsid w:val="0F977B31"/>
    <w:rsid w:val="1021389E"/>
    <w:rsid w:val="10D73F5D"/>
    <w:rsid w:val="118E0AC0"/>
    <w:rsid w:val="12A91D2F"/>
    <w:rsid w:val="143C2BCF"/>
    <w:rsid w:val="156C6647"/>
    <w:rsid w:val="158D0509"/>
    <w:rsid w:val="167C182F"/>
    <w:rsid w:val="177F7A16"/>
    <w:rsid w:val="18355516"/>
    <w:rsid w:val="192817FA"/>
    <w:rsid w:val="19CE05F3"/>
    <w:rsid w:val="1AF8344E"/>
    <w:rsid w:val="1BBD091F"/>
    <w:rsid w:val="1CB25FAA"/>
    <w:rsid w:val="1DC22A98"/>
    <w:rsid w:val="1E3D5D47"/>
    <w:rsid w:val="207B2B57"/>
    <w:rsid w:val="20855235"/>
    <w:rsid w:val="20DB1848"/>
    <w:rsid w:val="20FD356C"/>
    <w:rsid w:val="23BD1A90"/>
    <w:rsid w:val="28D92B11"/>
    <w:rsid w:val="294A6192"/>
    <w:rsid w:val="2DFF51EF"/>
    <w:rsid w:val="2EE43FBD"/>
    <w:rsid w:val="325356E2"/>
    <w:rsid w:val="33023899"/>
    <w:rsid w:val="33092244"/>
    <w:rsid w:val="351915EB"/>
    <w:rsid w:val="39991390"/>
    <w:rsid w:val="3A0B4AF4"/>
    <w:rsid w:val="3A7206CF"/>
    <w:rsid w:val="3DAD4B25"/>
    <w:rsid w:val="3ED93654"/>
    <w:rsid w:val="3F512FA9"/>
    <w:rsid w:val="402266F3"/>
    <w:rsid w:val="413C79DE"/>
    <w:rsid w:val="416D5365"/>
    <w:rsid w:val="432B082D"/>
    <w:rsid w:val="43547FC2"/>
    <w:rsid w:val="44A1408B"/>
    <w:rsid w:val="471C7F42"/>
    <w:rsid w:val="4A17094B"/>
    <w:rsid w:val="4B1355B6"/>
    <w:rsid w:val="51D0668C"/>
    <w:rsid w:val="52727066"/>
    <w:rsid w:val="544D7D8B"/>
    <w:rsid w:val="55E4434A"/>
    <w:rsid w:val="58466368"/>
    <w:rsid w:val="5A925F5B"/>
    <w:rsid w:val="5ACE166D"/>
    <w:rsid w:val="5BC07095"/>
    <w:rsid w:val="5BDE121A"/>
    <w:rsid w:val="5F622211"/>
    <w:rsid w:val="629E2383"/>
    <w:rsid w:val="62FD1D2B"/>
    <w:rsid w:val="64216B3E"/>
    <w:rsid w:val="66876902"/>
    <w:rsid w:val="67024A05"/>
    <w:rsid w:val="67A755AC"/>
    <w:rsid w:val="6902222B"/>
    <w:rsid w:val="6CBE3CC9"/>
    <w:rsid w:val="6D7777CF"/>
    <w:rsid w:val="6E5838BA"/>
    <w:rsid w:val="710508AD"/>
    <w:rsid w:val="71070BFB"/>
    <w:rsid w:val="741B7E01"/>
    <w:rsid w:val="74973111"/>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2017</Words>
  <Characters>2071</Characters>
  <Lines>0</Lines>
  <Paragraphs>0</Paragraphs>
  <TotalTime>0</TotalTime>
  <ScaleCrop>false</ScaleCrop>
  <LinksUpToDate>false</LinksUpToDate>
  <CharactersWithSpaces>2071</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D56056ED08C7414FAE9925E660BB96FC_13</vt:lpwstr>
  </property>
  <property fmtid="{D5CDD505-2E9C-101B-9397-08002B2CF9AE}" pid="4" name="KSOTemplateDocerSaveRecord">
    <vt:lpwstr>eyJoZGlkIjoiNDJmZjk3OTY0NWZkYjgxMWMxNjhmNDQ0MGQyNTkwMjYiLCJ1c2VySWQiOiI3Njc3MDAxNjEifQ==</vt:lpwstr>
  </property>
</Properties>
</file>