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lang w:eastAsia="zh-CN"/>
        </w:rPr>
        <w:t>防城港</w:t>
      </w:r>
      <w:r>
        <w:rPr>
          <w:rFonts w:hint="eastAsia" w:ascii="方正小标宋简体" w:hAnsi="方正小标宋简体" w:eastAsia="方正小标宋简体" w:cs="方正小标宋简体"/>
          <w:b w:val="0"/>
          <w:bCs w:val="0"/>
          <w:color w:val="auto"/>
          <w:sz w:val="44"/>
          <w:szCs w:val="44"/>
        </w:rPr>
        <w:t>市不动产登记中心服务指南</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auto"/>
          <w:sz w:val="36"/>
          <w:szCs w:val="36"/>
        </w:rPr>
      </w:pPr>
      <w:r>
        <w:rPr>
          <w:rFonts w:hint="eastAsia" w:ascii="方正小标宋简体" w:hAnsi="方正小标宋简体" w:eastAsia="方正小标宋简体" w:cs="方正小标宋简体"/>
          <w:b w:val="0"/>
          <w:bCs w:val="0"/>
          <w:color w:val="auto"/>
          <w:sz w:val="36"/>
          <w:szCs w:val="36"/>
        </w:rPr>
        <w:t>国有建设用地使用权及房屋所有权首次登记（已办理土地登记）</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auto"/>
          <w:sz w:val="36"/>
          <w:szCs w:val="36"/>
        </w:rPr>
      </w:pP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适用范围</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依法利用国有建设用地建造房屋的，可申请国有建设用地使用权及房屋所有权首次登记。具有独立使用价值的特定空间以及码头、油库等其他建筑物、构筑物所有权的登记，参照办理。</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申请主体</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国有建设用地使用权及房屋所有权首次登记应由不动产登记簿记载的国有建设用地使用权人或者土地权属来源材料记载的国有建设用地使用人申请。</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lang w:eastAsia="zh-CN"/>
        </w:rPr>
      </w:pPr>
      <w:r>
        <w:rPr>
          <w:rFonts w:hint="eastAsia" w:ascii="黑体" w:hAnsi="黑体" w:eastAsia="黑体" w:cs="黑体"/>
          <w:b w:val="0"/>
          <w:bCs w:val="0"/>
          <w:color w:val="auto"/>
          <w:kern w:val="0"/>
          <w:sz w:val="32"/>
          <w:szCs w:val="32"/>
        </w:rPr>
        <w:t>办理依据</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eastAsia="zh-CN"/>
        </w:rPr>
        <w:t>《中华人民共和国民法典》、</w:t>
      </w:r>
      <w:r>
        <w:rPr>
          <w:rFonts w:hint="eastAsia" w:ascii="仿宋_GB2312" w:hAnsi="仿宋_GB2312" w:eastAsia="仿宋_GB2312" w:cs="仿宋_GB2312"/>
          <w:b w:val="0"/>
          <w:bCs w:val="0"/>
          <w:color w:val="auto"/>
          <w:sz w:val="32"/>
          <w:szCs w:val="32"/>
        </w:rPr>
        <w:t>《不动产登记暂行条例》</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数量限制</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sz w:val="32"/>
          <w:szCs w:val="32"/>
          <w:lang w:eastAsia="zh-CN"/>
        </w:rPr>
        <w:t>不限</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提交材料</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（一）不动产登记申请表。（不动产登记机构提供）</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（二）申请人身份证明。</w:t>
      </w:r>
      <w:r>
        <w:rPr>
          <w:rFonts w:hint="eastAsia" w:ascii="仿宋_GB2312" w:hAnsi="仿宋_GB2312" w:eastAsia="仿宋_GB2312" w:cs="仿宋_GB2312"/>
          <w:b w:val="0"/>
          <w:bCs w:val="0"/>
          <w:color w:val="auto"/>
          <w:sz w:val="32"/>
          <w:szCs w:val="32"/>
          <w:lang w:eastAsia="zh-CN"/>
        </w:rPr>
        <w:t>(现场核验)</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（三）不动产权属证书。（原件，不动产电子证照的无需提供）</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（四）规划验收合格证明文件或者规划条件核实意见等建设工程符合规划的材料。</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（五）建设项目竣工验收意见等房屋已经竣工的材料。</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（六）地籍调查表、宗地图、宗地界址点坐标或者测绘报告等地籍调查成果。</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sz w:val="32"/>
          <w:szCs w:val="32"/>
          <w:lang w:eastAsia="zh-CN"/>
        </w:rPr>
        <w:t>（七）建筑物区分所有的，确认建筑区划内属于业主共有的道路、绿地、其他公共场所、公用设施和物业服务用房等材料；属于住宅小区配建的地下车位、车库，还应提交确认车位、车库划分、编号以及属于业主专有或者共有的材料。</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办理流程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mc:AlternateContent>
          <mc:Choice Requires="wpc">
            <w:drawing>
              <wp:anchor distT="0" distB="0" distL="114300" distR="114300" simplePos="0" relativeHeight="251659264" behindDoc="1" locked="0" layoutInCell="1" allowOverlap="1">
                <wp:simplePos x="0" y="0"/>
                <wp:positionH relativeFrom="column">
                  <wp:posOffset>461645</wp:posOffset>
                </wp:positionH>
                <wp:positionV relativeFrom="paragraph">
                  <wp:posOffset>109220</wp:posOffset>
                </wp:positionV>
                <wp:extent cx="5274310" cy="1978025"/>
                <wp:effectExtent l="0" t="0" r="0" b="0"/>
                <wp:wrapTight wrapText="bothSides">
                  <wp:wrapPolygon>
                    <wp:start x="7724" y="2704"/>
                    <wp:lineTo x="7724" y="6033"/>
                    <wp:lineTo x="4993" y="7489"/>
                    <wp:lineTo x="2184" y="9361"/>
                    <wp:lineTo x="2184" y="14146"/>
                    <wp:lineTo x="5461" y="16018"/>
                    <wp:lineTo x="7802" y="16018"/>
                    <wp:lineTo x="7802" y="19554"/>
                    <wp:lineTo x="12639" y="19554"/>
                    <wp:lineTo x="12639" y="16018"/>
                    <wp:lineTo x="16539" y="16018"/>
                    <wp:lineTo x="19036" y="14770"/>
                    <wp:lineTo x="19114" y="8529"/>
                    <wp:lineTo x="12405" y="6033"/>
                    <wp:lineTo x="12405" y="2704"/>
                    <wp:lineTo x="7724" y="2704"/>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29"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30"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32" name="矩形 4"/>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33"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34"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2"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eastAsia"/>
                                  <w:sz w:val="18"/>
                                  <w:szCs w:val="18"/>
                                  <w:lang w:eastAsia="zh-CN"/>
                                </w:rPr>
                              </w:pPr>
                              <w:r>
                                <w:rPr>
                                  <w:rFonts w:hint="eastAsia"/>
                                  <w:sz w:val="18"/>
                                  <w:szCs w:val="18"/>
                                  <w:lang w:eastAsia="zh-CN"/>
                                </w:rPr>
                                <w:t>缴费（税）、领证</w:t>
                              </w:r>
                            </w:p>
                            <w:p>
                              <w:pPr>
                                <w:rPr>
                                  <w:rFonts w:hint="eastAsia"/>
                                  <w:lang w:val="en-US" w:eastAsia="zh-CN"/>
                                </w:rPr>
                              </w:pPr>
                            </w:p>
                          </w:txbxContent>
                        </wps:txbx>
                        <wps:bodyPr upright="1"/>
                      </wps:wsp>
                    </wpc:wpc>
                  </a:graphicData>
                </a:graphic>
              </wp:anchor>
            </w:drawing>
          </mc:Choice>
          <mc:Fallback>
            <w:pict>
              <v:group id="_x0000_s1026" o:spid="_x0000_s1026" o:spt="203" style="position:absolute;left:0pt;margin-left:36.35pt;margin-top:8.6pt;height:155.75pt;width:415.3pt;mso-wrap-distance-left:9pt;mso-wrap-distance-right:9pt;z-index:-251657216;mso-width-relative:page;mso-height-relative:page;" coordsize="5274310,1978025" wrapcoords="7724 2704 7724 6033 4993 7489 2184 9361 2184 14146 5461 16018 7802 16018 7802 19554 12639 19554 12639 16018 16539 16018 19036 14770 19114 8529 12405 6033 12405 2704 7724 2704" editas="canvas" o:gfxdata="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">
                <o:lock v:ext="edit" aspectratio="f"/>
                <v:shape id="_x0000_s1026" o:spid="_x0000_s1026" style="position:absolute;left:0;top:0;height:1978025;width:5274310;" filled="f" stroked="f" coordsize="21600,21600" o:gfxdata="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">
                  <v:fill on="f" focussize="0,0"/>
                  <v:stroke on="f" joinstyle="miter"/>
                  <v:imagedata o:title=""/>
                  <o:lock v:ext="edit" aspectratio="t"/>
                </v:shape>
                <v:rect id="矩形 1" o:spid="_x0000_s1026" o:spt="1" style="position:absolute;left:2857500;top:774065;height:589915;width:1761490;" fillcolor="#FFFFFF" filled="t" stroked="f" coordsize="21600,21600" o:gfxdata="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0t/+BtcAAAAJAQAADwAAAAAAAAABACAAAAAiAAAAZHJzL2Rv&#10;d25yZXYueG1sUEsBAhQAFAAAAAgAh07iQAJ/Ps3JAQAAhAMAAA4AAAAAAAAAAQAgAAAAJgEAAGRy&#10;cy9lMm9Eb2MueG1sUEsFBgAAAAAGAAYAWQEAAGEFA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直接连接符 2" o:spid="_x0000_s1026" o:spt="20" style="position:absolute;left:2413000;top:680085;height:709295;width:7620;" filled="f" stroked="t" coordsize="21600,21600" o:gfxdata="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GzYSXtoAAAAJAQAADwAAAAAA&#10;AAABACAAAAAiAAAAZHJzL2Rvd25yZXYueG1sUEsBAhQAFAAAAAgAh07iQGLUWrERAgAABAQAAA4A&#10;AAAAAAAAAQAgAAAAKQEAAGRycy9lMm9Eb2MueG1sUEsFBgAAAAAGAAYAWQEAAKwFAAAAAA==&#10;">
                  <v:fill on="f" focussize="0,0"/>
                  <v:stroke color="#000000" joinstyle="round" endarrow="block"/>
                  <v:imagedata o:title=""/>
                  <o:lock v:ext="edit" aspectratio="f"/>
                </v:line>
                <v:rect id="矩形 4" o:spid="_x0000_s1026" o:spt="1" style="position:absolute;left:1932940;top:265430;height:360045;width:1066800;" fillcolor="#FFFFFF" filled="t" stroked="t" coordsize="21600,21600" o:gfxdata="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m8DnE9cAAAAJAQAADwAAAAAAAAAB&#10;ACAAAAAiAAAAZHJzL2Rvd25yZXYueG1sUEsBAhQAFAAAAAgAh07iQOlfcKwRAgAAQwQAAA4AAAAA&#10;AAAAAQAgAAAAJgEAAGRycy9lMm9Eb2MueG1sUEsFBgAAAAAGAAYAWQEAAKkF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直接连接符 5" o:spid="_x0000_s1026" o:spt="20" style="position:absolute;left:2604135;top:668655;flip:y;height:721995;width:635;" filled="f" stroked="t" coordsize="21600,21600" o:gfxdata="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HsUe1XaAAAACQEA&#10;AA8AAAAAAAAAAQAgAAAAIgAAAGRycy9kb3ducmV2LnhtbFBLAQIUABQAAAAIAIdO4kBFsetwGAIA&#10;AA0EAAAOAAAAAAAAAAEAIAAAACkBAABkcnMvZTJvRG9jLnhtbFBLBQYAAAAABgAGAFkBAACzBQAA&#10;AAA=&#10;">
                  <v:fill on="f" focussize="0,0"/>
                  <v:stroke color="#000000" joinstyle="round" endarrow="block"/>
                  <v:imagedata o:title=""/>
                  <o:lock v:ext="edit" aspectratio="f"/>
                </v:line>
                <v:rect id="矩形 6" o:spid="_x0000_s1026" o:spt="1" style="position:absolute;left:574675;top:850265;height:444500;width:1543685;" fillcolor="#FFFFFF" filled="t" stroked="f" coordsize="21600,21600" o:gfxdata="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0t/+BtcAAAAJAQAADwAAAAAAAAABACAAAAAiAAAAZHJzL2Rv&#10;d25yZXYueG1sUEsBAhQAFAAAAAgAh07iQDe1JuPJAQAAgwMAAA4AAAAAAAAAAQAgAAAAJgEAAGRy&#10;cy9lMm9Eb2MueG1sUEsFBgAAAAAGAAYAWQEAAGEFA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bwOcT1wAAAAkBAAAPAAAAAAAAAAEA&#10;IAAAACIAAABkcnMvZG93bnJldi54bWxQSwECFAAUAAAACACHTuJAUxuisRACAABDBAAADgAAAAAA&#10;AAABACAAAAAmAQAAZHJzL2Uyb0RvYy54bWxQSwUGAAAAAAYABgBZAQAAqAUAAAAA&#10;">
                  <v:fill on="t" focussize="0,0"/>
                  <v:stroke color="#000000" joinstyle="miter"/>
                  <v:imagedata o:title=""/>
                  <o:lock v:ext="edit" aspectratio="f"/>
                  <v:textbox>
                    <w:txbxContent>
                      <w:p>
                        <w:pPr>
                          <w:spacing w:line="240" w:lineRule="exact"/>
                          <w:jc w:val="center"/>
                          <w:rPr>
                            <w:rFonts w:hint="eastAsia"/>
                            <w:sz w:val="18"/>
                            <w:szCs w:val="18"/>
                            <w:lang w:eastAsia="zh-CN"/>
                          </w:rPr>
                        </w:pPr>
                        <w:r>
                          <w:rPr>
                            <w:rFonts w:hint="eastAsia"/>
                            <w:sz w:val="18"/>
                            <w:szCs w:val="18"/>
                            <w:lang w:eastAsia="zh-CN"/>
                          </w:rPr>
                          <w:t>缴费（税）、领证</w:t>
                        </w:r>
                      </w:p>
                      <w:p>
                        <w:pPr>
                          <w:rPr>
                            <w:rFonts w:hint="eastAsia"/>
                            <w:lang w:val="en-US" w:eastAsia="zh-CN"/>
                          </w:rPr>
                        </w:pPr>
                      </w:p>
                    </w:txbxContent>
                  </v:textbox>
                </v:rect>
                <w10:wrap type="tight"/>
              </v:group>
            </w:pict>
          </mc:Fallback>
        </mc:AlternateContent>
      </w: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jc w:val="left"/>
        <w:textAlignment w:val="auto"/>
        <w:rPr>
          <w:rFonts w:hint="eastAsia" w:ascii="仿宋_GB2312" w:hAnsi="仿宋_GB2312" w:eastAsia="仿宋_GB2312" w:cs="仿宋_GB2312"/>
          <w:b w:val="0"/>
          <w:bCs w:val="0"/>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办理时限</w:t>
      </w: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zh-CN"/>
        </w:rPr>
      </w:pPr>
      <w:r>
        <w:rPr>
          <w:rFonts w:hint="eastAsia" w:ascii="仿宋_GB2312" w:hAnsi="仿宋_GB2312" w:eastAsia="仿宋_GB2312" w:cs="仿宋_GB2312"/>
          <w:b w:val="0"/>
          <w:bCs w:val="0"/>
          <w:color w:val="auto"/>
          <w:kern w:val="0"/>
          <w:sz w:val="32"/>
          <w:szCs w:val="32"/>
          <w:lang w:val="en-US" w:eastAsia="zh-CN"/>
        </w:rPr>
        <w:t>法定办结时限：30个工作日，</w:t>
      </w:r>
      <w:r>
        <w:rPr>
          <w:rFonts w:hint="eastAsia" w:ascii="仿宋_GB2312" w:hAnsi="仿宋_GB2312" w:eastAsia="仿宋_GB2312" w:cs="仿宋_GB2312"/>
          <w:b w:val="0"/>
          <w:bCs w:val="0"/>
          <w:color w:val="auto"/>
          <w:kern w:val="0"/>
          <w:sz w:val="32"/>
          <w:szCs w:val="32"/>
          <w:lang w:val="zh-CN" w:eastAsia="zh-CN"/>
        </w:rPr>
        <w:t>承诺办结时限：</w:t>
      </w:r>
      <w:r>
        <w:rPr>
          <w:rFonts w:hint="eastAsia" w:ascii="仿宋_GB2312" w:hAnsi="仿宋_GB2312" w:eastAsia="仿宋_GB2312" w:cs="仿宋_GB2312"/>
          <w:b w:val="0"/>
          <w:bCs w:val="0"/>
          <w:color w:val="auto"/>
          <w:kern w:val="0"/>
          <w:sz w:val="32"/>
          <w:szCs w:val="32"/>
          <w:lang w:val="en-US" w:eastAsia="zh-CN"/>
        </w:rPr>
        <w:t>5</w:t>
      </w:r>
      <w:r>
        <w:rPr>
          <w:rFonts w:hint="eastAsia" w:ascii="仿宋_GB2312" w:hAnsi="仿宋_GB2312" w:eastAsia="仿宋_GB2312" w:cs="仿宋_GB2312"/>
          <w:b w:val="0"/>
          <w:bCs w:val="0"/>
          <w:color w:val="auto"/>
          <w:kern w:val="0"/>
          <w:sz w:val="32"/>
          <w:szCs w:val="32"/>
          <w:lang w:val="zh-CN" w:eastAsia="zh-CN"/>
        </w:rPr>
        <w:t>个工作日。</w:t>
      </w:r>
      <w:r>
        <w:rPr>
          <w:rFonts w:hint="eastAsia" w:ascii="仿宋_GB2312" w:hAnsi="仿宋_GB2312" w:eastAsia="仿宋_GB2312" w:cs="仿宋_GB2312"/>
          <w:b w:val="0"/>
          <w:bCs w:val="0"/>
          <w:color w:val="auto"/>
          <w:kern w:val="0"/>
          <w:sz w:val="32"/>
          <w:szCs w:val="32"/>
          <w:lang w:val="zh-CN"/>
        </w:rPr>
        <w:t>若需公告的，公告所需时间不计算在登记办证期限内。</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收费依据及标准</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val="en-US" w:eastAsia="zh-CN"/>
        </w:rPr>
        <w:t>（一）依据：发改价格规〔2016〕2559号、财税〔2019〕45号、财税〔2019〕53号、财政部公告2019年第76号。</w:t>
      </w:r>
    </w:p>
    <w:p>
      <w:pPr>
        <w:keepNext w:val="0"/>
        <w:keepLines w:val="0"/>
        <w:pageBreakBefore w:val="0"/>
        <w:widowControl w:val="0"/>
        <w:tabs>
          <w:tab w:val="left" w:pos="2310"/>
          <w:tab w:val="left" w:pos="3420"/>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val="en-US" w:eastAsia="zh-CN"/>
        </w:rPr>
        <w:t>（二）标准：</w:t>
      </w:r>
      <w:r>
        <w:rPr>
          <w:rFonts w:hint="eastAsia" w:ascii="仿宋_GB2312" w:hAnsi="仿宋_GB2312" w:eastAsia="仿宋_GB2312" w:cs="仿宋_GB2312"/>
          <w:b w:val="0"/>
          <w:bCs w:val="0"/>
          <w:color w:val="auto"/>
          <w:kern w:val="0"/>
          <w:sz w:val="32"/>
          <w:szCs w:val="32"/>
          <w:lang w:eastAsia="zh-CN"/>
        </w:rPr>
        <w:t>住宅</w:t>
      </w:r>
      <w:r>
        <w:rPr>
          <w:rFonts w:hint="eastAsia" w:ascii="仿宋_GB2312" w:hAnsi="仿宋_GB2312" w:eastAsia="仿宋_GB2312" w:cs="仿宋_GB2312"/>
          <w:b w:val="0"/>
          <w:bCs w:val="0"/>
          <w:color w:val="auto"/>
          <w:kern w:val="0"/>
          <w:sz w:val="32"/>
          <w:szCs w:val="32"/>
          <w:lang w:val="en-US" w:eastAsia="zh-CN"/>
        </w:rPr>
        <w:t>80元/件，非住宅</w:t>
      </w:r>
      <w:r>
        <w:rPr>
          <w:rFonts w:hint="eastAsia" w:ascii="仿宋_GB2312" w:hAnsi="仿宋_GB2312" w:eastAsia="仿宋_GB2312" w:cs="仿宋_GB2312"/>
          <w:b w:val="0"/>
          <w:bCs w:val="0"/>
          <w:color w:val="auto"/>
          <w:kern w:val="0"/>
          <w:sz w:val="32"/>
          <w:szCs w:val="32"/>
          <w:lang w:eastAsia="zh-CN"/>
        </w:rPr>
        <w:t>550元/件。</w:t>
      </w:r>
    </w:p>
    <w:p>
      <w:pPr>
        <w:keepNext w:val="0"/>
        <w:keepLines w:val="0"/>
        <w:pageBreakBefore w:val="0"/>
        <w:widowControl w:val="0"/>
        <w:tabs>
          <w:tab w:val="left" w:pos="2310"/>
          <w:tab w:val="left" w:pos="3420"/>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rPr>
        <w:t>工本费</w:t>
      </w:r>
      <w:r>
        <w:rPr>
          <w:rFonts w:hint="eastAsia" w:ascii="仿宋_GB2312" w:hAnsi="仿宋_GB2312" w:eastAsia="仿宋_GB2312" w:cs="仿宋_GB2312"/>
          <w:b w:val="0"/>
          <w:bCs w:val="0"/>
          <w:color w:val="auto"/>
          <w:kern w:val="0"/>
          <w:sz w:val="32"/>
          <w:szCs w:val="32"/>
          <w:lang w:val="en-US" w:eastAsia="zh-CN"/>
        </w:rPr>
        <w:t>10元/本（核发一本证书免收工本费，</w:t>
      </w:r>
      <w:r>
        <w:rPr>
          <w:rFonts w:hint="eastAsia" w:ascii="仿宋_GB2312" w:hAnsi="仿宋_GB2312" w:eastAsia="仿宋_GB2312" w:cs="仿宋_GB2312"/>
          <w:b w:val="0"/>
          <w:bCs w:val="0"/>
          <w:color w:val="auto"/>
          <w:kern w:val="0"/>
          <w:sz w:val="32"/>
          <w:szCs w:val="32"/>
        </w:rPr>
        <w:t>每增加一本加收证书</w:t>
      </w:r>
      <w:r>
        <w:rPr>
          <w:rFonts w:hint="eastAsia" w:ascii="仿宋_GB2312" w:hAnsi="仿宋_GB2312" w:eastAsia="仿宋_GB2312" w:cs="仿宋_GB2312"/>
          <w:b w:val="0"/>
          <w:bCs w:val="0"/>
          <w:color w:val="auto"/>
          <w:kern w:val="0"/>
          <w:sz w:val="32"/>
          <w:szCs w:val="32"/>
          <w:lang w:eastAsia="zh-CN"/>
        </w:rPr>
        <w:t>工本费</w:t>
      </w:r>
      <w:r>
        <w:rPr>
          <w:rFonts w:hint="eastAsia" w:ascii="仿宋_GB2312" w:hAnsi="仿宋_GB2312" w:eastAsia="仿宋_GB2312" w:cs="仿宋_GB2312"/>
          <w:b w:val="0"/>
          <w:bCs w:val="0"/>
          <w:color w:val="auto"/>
          <w:kern w:val="0"/>
          <w:sz w:val="32"/>
          <w:szCs w:val="32"/>
        </w:rPr>
        <w:t>10元</w:t>
      </w:r>
      <w:r>
        <w:rPr>
          <w:rFonts w:hint="eastAsia" w:ascii="仿宋_GB2312" w:hAnsi="仿宋_GB2312" w:eastAsia="仿宋_GB2312" w:cs="仿宋_GB2312"/>
          <w:b w:val="0"/>
          <w:bCs w:val="0"/>
          <w:color w:val="auto"/>
          <w:kern w:val="0"/>
          <w:sz w:val="32"/>
          <w:szCs w:val="32"/>
          <w:lang w:val="en-US" w:eastAsia="zh-CN"/>
        </w:rPr>
        <w:t>）。</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（三）收费减免</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1.廉租住房、公共租赁住房、经济适用住房和棚户区改造安置住房办理不动产登记，免收登记费。</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2.申请与房屋配套的车库、车位、储藏室等登记，不单独核发不动产权属证书的，免收登记费。</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3.申请办理车库、车位、储藏室等登记，单独核发不动产权属证书或登记证明的，不动产登记费减按住宅类不动产登记每件80元收取。</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4.小微企业（含个体工商户）申请不动产登记的，免收登记费。</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5.易地扶贫搬迁项目涉及的不动产登记，免收登记费。</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6.用于提供社区养老、托育、家政服务的房产、土地不动产登记，免收登记费。</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注意事项</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（一）</w:t>
      </w:r>
      <w:r>
        <w:rPr>
          <w:rFonts w:hint="eastAsia" w:ascii="仿宋_GB2312" w:hAnsi="仿宋_GB2312" w:eastAsia="仿宋_GB2312" w:cs="仿宋_GB2312"/>
          <w:bCs/>
          <w:color w:val="auto"/>
          <w:kern w:val="0"/>
          <w:sz w:val="32"/>
          <w:szCs w:val="32"/>
        </w:rPr>
        <w:t>申请人需核验身份证明</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应提交下列相应的身份证明材料：a)境内自然人：提交居民身份证；身份证遗失的，应提交临时居民身份证。未成年人提交居民身份证或者户口簿；b)</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澳门特别行政区自然人：提交</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澳门特别行政区永久性居民身份证或者护照或者中华人民共和国港澳居民居住证或者来往内地通行证；c)</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台湾地区自然人：提交中国台湾居民来往大陆通行证或者中华人民共和国台湾居民居住证；d)华侨：提交中华人民共和国护照和国外长期居留身份证件；e)外籍自然人：外国人永久居留身份证，或者其国籍所在国护照；f)境内法人或者非法人组织：营业执照，或者统一社会信用代码证、事业单位法人证书，或者其他身份登记证明；g)</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台湾地区的法人或者非法人组织：</w:t>
      </w:r>
      <w:bookmarkStart w:id="0" w:name="_GoBack"/>
      <w:bookmarkEnd w:id="0"/>
      <w:r>
        <w:rPr>
          <w:rFonts w:hint="eastAsia" w:ascii="仿宋_GB2312" w:hAnsi="仿宋_GB2312" w:eastAsia="仿宋_GB2312" w:cs="仿宋_GB2312"/>
          <w:bCs/>
          <w:color w:val="auto"/>
          <w:kern w:val="0"/>
          <w:sz w:val="32"/>
          <w:szCs w:val="32"/>
        </w:rPr>
        <w:t>提交经公证、转递的注册文件，或者其在境内设立分支机构或者代表机构的注册文件；h)境外法人或者非法人组织：提交经领事认证的注册文件，或者其在境内设立分支机构或者代表机构的注册文件。属于《取消外国公文书认证要求的公约》成员的，可提交注册文件的附加证明书，中国声明不适用《取消外国公文书认证要求的公约》的除外。</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（二）</w:t>
      </w:r>
      <w:r>
        <w:rPr>
          <w:rFonts w:hint="eastAsia" w:ascii="仿宋_GB2312" w:hAnsi="仿宋_GB2312" w:eastAsia="仿宋_GB2312" w:cs="仿宋_GB2312"/>
          <w:b w:val="0"/>
          <w:bCs w:val="0"/>
          <w:color w:val="auto"/>
          <w:kern w:val="0"/>
          <w:sz w:val="32"/>
          <w:szCs w:val="32"/>
        </w:rPr>
        <w:t>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但自然人委托代理人处分土地承包经营权和土地经营权的，提交的授权委托书可不进行公证或者见证。b)境外申请人处分不动产的，其授权委托书应经公证或者认证。属于《取消外国公文书认证要求的公约》成员的，可提交附加证明书，中国声明不适用《取消外国公文书认证要求的公约》的除外。c)代理人为两人或者两人以上，代为处分不动产的，全部代理人应共同代为申请，但是当事人另有约定的除外。</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（三）</w:t>
      </w:r>
      <w:r>
        <w:rPr>
          <w:rFonts w:hint="eastAsia" w:ascii="仿宋_GB2312" w:hAnsi="仿宋_GB2312" w:eastAsia="仿宋_GB2312" w:cs="仿宋_GB2312"/>
          <w:b w:val="0"/>
          <w:bCs w:val="0"/>
          <w:color w:val="auto"/>
          <w:kern w:val="0"/>
          <w:sz w:val="32"/>
          <w:szCs w:val="32"/>
        </w:rPr>
        <w:t>无民事行为能力人、限制民事行为能力人申请不动产登记的，应由其监护人代为申请。监护人应向不动产登记机构提交申请人身份证明、证实监护关系的材料及监护人的身份证明，以及被监护人为无民事行为能力人、限制民事行为能力人的证实材料。处分被监护人不动产申请登记的，应由全部监护人共同申请，还应出具监护人为被监护人利益而处分不动产的书面保证</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监护关系材料包括户口簿、监护关系公证书、结婚证、出生医学证明、收养关系材料，或者被监护人住所地的居民委员会、村民委员会或者民政部门、人民法院指定监护人的材料，或者遗嘱指定监护、协议确定监护、意定监护的材料。被监护人民事行为能力的有关证实文件应是未成年人的身份证明或者人民法院确认民事行为能力的生效法律文书。</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办理部门</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eastAsia="zh-CN"/>
        </w:rPr>
      </w:pPr>
      <w:r>
        <w:rPr>
          <w:rFonts w:hint="eastAsia" w:ascii="仿宋_GB2312" w:hAnsi="仿宋_GB2312" w:eastAsia="仿宋_GB2312" w:cs="仿宋_GB2312"/>
          <w:bCs/>
          <w:color w:val="auto"/>
          <w:kern w:val="0"/>
          <w:sz w:val="32"/>
          <w:szCs w:val="32"/>
          <w:lang w:eastAsia="zh-CN"/>
        </w:rPr>
        <w:t>防城港市不动产登记中心。</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eastAsia="zh-CN"/>
        </w:rPr>
      </w:pPr>
      <w:r>
        <w:rPr>
          <w:rFonts w:hint="eastAsia" w:ascii="仿宋_GB2312" w:hAnsi="仿宋_GB2312" w:eastAsia="仿宋_GB2312" w:cs="仿宋_GB2312"/>
          <w:b w:val="0"/>
          <w:bCs/>
          <w:color w:val="auto"/>
          <w:kern w:val="0"/>
          <w:sz w:val="32"/>
          <w:szCs w:val="32"/>
        </w:rPr>
        <w:t>地址：</w:t>
      </w:r>
      <w:r>
        <w:rPr>
          <w:rFonts w:hint="eastAsia" w:ascii="仿宋_GB2312" w:hAnsi="仿宋_GB2312" w:eastAsia="仿宋_GB2312" w:cs="仿宋_GB2312"/>
          <w:b w:val="0"/>
          <w:bCs/>
          <w:color w:val="auto"/>
          <w:kern w:val="0"/>
          <w:sz w:val="32"/>
          <w:szCs w:val="32"/>
          <w:lang w:eastAsia="zh-CN"/>
        </w:rPr>
        <w:t>防城港市港口区江山大道88号市政务服务中心一楼不动产登记办理区（可乘坐3路公交车至“市民中心站”下车，往江山大道方向步行200米左右即可到达；可乘坐117路公交车至“市民中心（园博园中区）站”下车后即可到达。）。</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eastAsia="zh-CN"/>
        </w:rPr>
      </w:pPr>
      <w:r>
        <w:rPr>
          <w:rFonts w:hint="eastAsia" w:ascii="仿宋_GB2312" w:hAnsi="仿宋_GB2312" w:eastAsia="仿宋_GB2312" w:cs="仿宋_GB2312"/>
          <w:b w:val="0"/>
          <w:bCs/>
          <w:color w:val="auto"/>
          <w:kern w:val="0"/>
          <w:sz w:val="32"/>
          <w:szCs w:val="32"/>
        </w:rPr>
        <w:t>对外服务时间：</w:t>
      </w:r>
      <w:r>
        <w:rPr>
          <w:rFonts w:hint="eastAsia" w:ascii="仿宋_GB2312" w:hAnsi="仿宋_GB2312" w:eastAsia="仿宋_GB2312" w:cs="仿宋_GB2312"/>
          <w:b w:val="0"/>
          <w:bCs/>
          <w:color w:val="auto"/>
          <w:kern w:val="0"/>
          <w:sz w:val="32"/>
          <w:szCs w:val="32"/>
          <w:lang w:eastAsia="zh-CN"/>
        </w:rPr>
        <w:t>周一至周五（节假日除外），上午9∶00—12∶00，下午13∶30—16∶30。</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bCs/>
          <w:color w:val="auto"/>
          <w:spacing w:val="-8"/>
          <w:kern w:val="0"/>
          <w:sz w:val="32"/>
          <w:szCs w:val="32"/>
          <w:lang w:eastAsia="zh-CN"/>
        </w:rPr>
      </w:pPr>
      <w:r>
        <w:rPr>
          <w:rFonts w:hint="eastAsia" w:ascii="仿宋_GB2312" w:hAnsi="仿宋_GB2312" w:eastAsia="仿宋_GB2312" w:cs="仿宋_GB2312"/>
          <w:b w:val="0"/>
          <w:bCs/>
          <w:color w:val="auto"/>
          <w:kern w:val="0"/>
          <w:sz w:val="32"/>
          <w:szCs w:val="32"/>
        </w:rPr>
        <w:t>咨询电话：</w:t>
      </w:r>
      <w:r>
        <w:rPr>
          <w:rFonts w:hint="eastAsia" w:ascii="仿宋_GB2312" w:hAnsi="仿宋_GB2312" w:eastAsia="仿宋_GB2312" w:cs="仿宋_GB2312"/>
          <w:b w:val="0"/>
          <w:bCs/>
          <w:color w:val="auto"/>
          <w:kern w:val="0"/>
          <w:sz w:val="32"/>
          <w:szCs w:val="32"/>
          <w:lang w:eastAsia="zh-CN"/>
        </w:rPr>
        <w:t>077</w:t>
      </w:r>
      <w:r>
        <w:rPr>
          <w:rFonts w:hint="eastAsia" w:ascii="仿宋_GB2312" w:hAnsi="仿宋_GB2312" w:eastAsia="仿宋_GB2312" w:cs="仿宋_GB2312"/>
          <w:bCs/>
          <w:color w:val="auto"/>
          <w:kern w:val="0"/>
          <w:sz w:val="32"/>
          <w:szCs w:val="32"/>
          <w:lang w:eastAsia="zh-CN"/>
        </w:rPr>
        <w:t>0-2882370。</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rPr>
      </w:pPr>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宋体" w:hAnsi="宋体"/>
        <w:sz w:val="28"/>
        <w:szCs w:val="28"/>
      </w:rPr>
    </w:pPr>
    <w:r>
      <w:rPr>
        <w:rFonts w:hint="eastAsia"/>
      </w:rPr>
      <w:drawing>
        <wp:anchor distT="0" distB="0" distL="114300" distR="114300" simplePos="0" relativeHeight="251660288" behindDoc="1" locked="0" layoutInCell="1" allowOverlap="1">
          <wp:simplePos x="0" y="0"/>
          <wp:positionH relativeFrom="column">
            <wp:posOffset>-9525</wp:posOffset>
          </wp:positionH>
          <wp:positionV relativeFrom="paragraph">
            <wp:posOffset>-163195</wp:posOffset>
          </wp:positionV>
          <wp:extent cx="508635" cy="508635"/>
          <wp:effectExtent l="0" t="0" r="5715" b="5715"/>
          <wp:wrapTight wrapText="bothSides">
            <wp:wrapPolygon>
              <wp:start x="4854" y="0"/>
              <wp:lineTo x="0" y="4854"/>
              <wp:lineTo x="0" y="16180"/>
              <wp:lineTo x="4854" y="21034"/>
              <wp:lineTo x="16180" y="21034"/>
              <wp:lineTo x="21034" y="16180"/>
              <wp:lineTo x="21034" y="4854"/>
              <wp:lineTo x="16180" y="0"/>
              <wp:lineTo x="4854" y="0"/>
            </wp:wrapPolygon>
          </wp:wrapTight>
          <wp:docPr id="9"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中心标志"/>
                  <pic:cNvPicPr>
                    <a:picLocks noChangeAspect="1"/>
                  </pic:cNvPicPr>
                </pic:nvPicPr>
                <pic:blipFill>
                  <a:blip r:embed="rId1"/>
                  <a:stretch>
                    <a:fillRect/>
                  </a:stretch>
                </pic:blipFill>
                <pic:spPr>
                  <a:xfrm>
                    <a:off x="0" y="0"/>
                    <a:ext cx="508635" cy="508635"/>
                  </a:xfrm>
                  <a:prstGeom prst="rect">
                    <a:avLst/>
                  </a:prstGeom>
                  <a:noFill/>
                  <a:ln>
                    <a:noFill/>
                  </a:ln>
                </pic:spPr>
              </pic:pic>
            </a:graphicData>
          </a:graphic>
        </wp:anchor>
      </w:drawing>
    </w:r>
  </w:p>
  <w:p>
    <w:pPr>
      <w:pStyle w:val="4"/>
      <w:jc w:val="right"/>
      <w:rPr>
        <w:rFonts w:ascii="宋体" w:hAnsi="宋体"/>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B32B5F"/>
    <w:multiLevelType w:val="singleLevel"/>
    <w:tmpl w:val="F8B32B5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2B082D"/>
    <w:rsid w:val="022B2C0A"/>
    <w:rsid w:val="04267B2D"/>
    <w:rsid w:val="06E83D9E"/>
    <w:rsid w:val="08381BDD"/>
    <w:rsid w:val="09440A55"/>
    <w:rsid w:val="0EA27EB9"/>
    <w:rsid w:val="0F977B31"/>
    <w:rsid w:val="1021389E"/>
    <w:rsid w:val="10D73F5D"/>
    <w:rsid w:val="118E0AC0"/>
    <w:rsid w:val="12A91D2F"/>
    <w:rsid w:val="156C6647"/>
    <w:rsid w:val="167C182F"/>
    <w:rsid w:val="18355516"/>
    <w:rsid w:val="192817FA"/>
    <w:rsid w:val="19CE05F3"/>
    <w:rsid w:val="1AF8344E"/>
    <w:rsid w:val="1BBD091F"/>
    <w:rsid w:val="1CB25FAA"/>
    <w:rsid w:val="1DC22A98"/>
    <w:rsid w:val="1E3D5D47"/>
    <w:rsid w:val="207B2B57"/>
    <w:rsid w:val="20855235"/>
    <w:rsid w:val="20DB1848"/>
    <w:rsid w:val="20FD356C"/>
    <w:rsid w:val="28D92B11"/>
    <w:rsid w:val="294A6192"/>
    <w:rsid w:val="2DFF51EF"/>
    <w:rsid w:val="2EE43FBD"/>
    <w:rsid w:val="325356E2"/>
    <w:rsid w:val="33023899"/>
    <w:rsid w:val="33092244"/>
    <w:rsid w:val="33884BC1"/>
    <w:rsid w:val="351915EB"/>
    <w:rsid w:val="39991390"/>
    <w:rsid w:val="3A0B4AF4"/>
    <w:rsid w:val="3A7206CF"/>
    <w:rsid w:val="3DAD4B25"/>
    <w:rsid w:val="3ED93654"/>
    <w:rsid w:val="3F512FA9"/>
    <w:rsid w:val="402266F3"/>
    <w:rsid w:val="413C79DE"/>
    <w:rsid w:val="432B082D"/>
    <w:rsid w:val="43547FC2"/>
    <w:rsid w:val="44A1408B"/>
    <w:rsid w:val="471C7F42"/>
    <w:rsid w:val="47693D1F"/>
    <w:rsid w:val="4A17094B"/>
    <w:rsid w:val="4B1355B6"/>
    <w:rsid w:val="4CB3460B"/>
    <w:rsid w:val="52727066"/>
    <w:rsid w:val="544D7D8B"/>
    <w:rsid w:val="55E4434A"/>
    <w:rsid w:val="58466368"/>
    <w:rsid w:val="58932ADA"/>
    <w:rsid w:val="5A925F5B"/>
    <w:rsid w:val="5ACE166D"/>
    <w:rsid w:val="5BC07095"/>
    <w:rsid w:val="5F622211"/>
    <w:rsid w:val="62FD1D2B"/>
    <w:rsid w:val="64216B3E"/>
    <w:rsid w:val="66876902"/>
    <w:rsid w:val="67024A05"/>
    <w:rsid w:val="67A755AC"/>
    <w:rsid w:val="6902222B"/>
    <w:rsid w:val="6CBE3CC9"/>
    <w:rsid w:val="6D7777CF"/>
    <w:rsid w:val="6E5838BA"/>
    <w:rsid w:val="710508AD"/>
    <w:rsid w:val="71070BFB"/>
    <w:rsid w:val="741B7E01"/>
    <w:rsid w:val="7B6E3FBF"/>
    <w:rsid w:val="7B9F3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spacing w:before="100" w:beforeAutospacing="1" w:after="100" w:afterAutospacing="1"/>
      <w:outlineLvl w:val="3"/>
    </w:pPr>
    <w:rPr>
      <w:rFonts w:hint="default" w:eastAsia="黑体"/>
      <w:b/>
      <w:sz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2235</Words>
  <Characters>2300</Characters>
  <Lines>0</Lines>
  <Paragraphs>0</Paragraphs>
  <TotalTime>0</TotalTime>
  <ScaleCrop>false</ScaleCrop>
  <LinksUpToDate>false</LinksUpToDate>
  <CharactersWithSpaces>2300</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2025-11-07T02:50:00Z</dcterms:created>
  <dc:creator>The rose tree</dc:creator>
  <cp:lastModifiedBy>The rose tree</cp:lastModifiedBy>
  <dcterms:modified xsi:type="dcterms:W3CDTF">2026-01-09T03:19:40Z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46B538FC80BB48189EC480CFC2DEA932_13</vt:lpwstr>
  </property>
  <property fmtid="{D5CDD505-2E9C-101B-9397-08002B2CF9AE}" pid="4" name="KSOTemplateDocerSaveRecord">
    <vt:lpwstr>eyJoZGlkIjoiNDJmZjk3OTY0NWZkYjgxMWMxNjhmNDQ0MGQyNTkwMjYiLCJ1c2VySWQiOiI3Njc3MDAxNjEifQ==</vt:lpwstr>
  </property>
</Properties>
</file>