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lang w:eastAsia="zh-CN"/>
        </w:rPr>
        <w:t>防城港</w:t>
      </w:r>
      <w:r>
        <w:rPr>
          <w:rFonts w:hint="eastAsia" w:ascii="方正小标宋简体" w:hAnsi="方正小标宋简体" w:eastAsia="方正小标宋简体" w:cs="方正小标宋简体"/>
          <w:b w:val="0"/>
          <w:bCs w:val="0"/>
          <w:color w:val="auto"/>
          <w:sz w:val="44"/>
          <w:szCs w:val="44"/>
        </w:rPr>
        <w:t>市不动产登记中心服务指南</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color w:val="auto"/>
          <w:sz w:val="36"/>
          <w:szCs w:val="36"/>
          <w:lang w:eastAsia="zh-CN"/>
        </w:rPr>
      </w:pPr>
      <w:r>
        <w:rPr>
          <w:rFonts w:hint="eastAsia" w:ascii="方正小标宋简体" w:hAnsi="方正小标宋简体" w:eastAsia="方正小标宋简体" w:cs="方正小标宋简体"/>
          <w:b w:val="0"/>
          <w:bCs w:val="0"/>
          <w:color w:val="auto"/>
          <w:sz w:val="36"/>
          <w:szCs w:val="36"/>
          <w:lang w:eastAsia="zh-CN"/>
        </w:rPr>
        <w:t>国有建设用地使用权地役权变更登记</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color w:val="auto"/>
          <w:sz w:val="36"/>
          <w:szCs w:val="36"/>
          <w:lang w:eastAsia="zh-CN"/>
        </w:rPr>
      </w:pP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适用范围</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已经登记的地役权，因下列情形发生变更的，当事人可申请变更登记：a)需役地或者供役地权利人姓名或者名称、身份证明类型或者身份证明号码发生变化的；b)共有性质变更的；c)需役地或者供役地自然状况发生变化；d)地役权内容变更的；e)供役地发生转移导致地役权义务人发生变化的；f)法律、行政法规规定的其他情形。</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sz w:val="32"/>
          <w:szCs w:val="32"/>
          <w:lang w:eastAsia="zh-CN"/>
        </w:rPr>
        <w:t>二、</w:t>
      </w:r>
      <w:r>
        <w:rPr>
          <w:rFonts w:hint="eastAsia" w:ascii="黑体" w:hAnsi="黑体" w:eastAsia="黑体" w:cs="黑体"/>
          <w:b w:val="0"/>
          <w:bCs w:val="0"/>
          <w:color w:val="auto"/>
          <w:kern w:val="0"/>
          <w:sz w:val="32"/>
          <w:szCs w:val="32"/>
        </w:rPr>
        <w:t>申请主体</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地役权变更登记应由需役地权利人和供役地权利人共同申请。因共有人的姓名、名称发生变化的，可由姓名、名称发生变化的权利人申请。</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三、办理依据</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《中华人民共和国民法典》、</w:t>
      </w:r>
      <w:r>
        <w:rPr>
          <w:rFonts w:hint="eastAsia" w:ascii="仿宋_GB2312" w:hAnsi="仿宋_GB2312" w:eastAsia="仿宋_GB2312" w:cs="仿宋_GB2312"/>
          <w:color w:val="auto"/>
          <w:sz w:val="32"/>
          <w:szCs w:val="32"/>
        </w:rPr>
        <w:t>《不动产登记暂行条例》</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四、数量限制</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color w:val="auto"/>
          <w:sz w:val="32"/>
          <w:szCs w:val="32"/>
          <w:lang w:eastAsia="zh-CN"/>
        </w:rPr>
        <w:t>不限</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五、提交材料</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（一）不动产登记申请表。（不动产登记机构提供）</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（二）申请人身份证明。</w:t>
      </w:r>
      <w:r>
        <w:rPr>
          <w:rFonts w:hint="eastAsia" w:ascii="仿宋_GB2312" w:hAnsi="仿宋_GB2312" w:eastAsia="仿宋_GB2312" w:cs="仿宋_GB2312"/>
          <w:color w:val="auto"/>
          <w:sz w:val="32"/>
          <w:szCs w:val="32"/>
          <w:lang w:eastAsia="zh-CN"/>
        </w:rPr>
        <w:t>(现场核验)</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（三）不动产登记证明。（原件，不动产电子证照的无需提供）</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（四）发生变更的材料。</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color w:val="auto"/>
          <w:sz w:val="32"/>
          <w:szCs w:val="32"/>
        </w:rPr>
      </w:pPr>
      <w:r>
        <w:rPr>
          <w:rFonts w:hint="eastAsia" w:ascii="黑体" w:hAnsi="黑体" w:eastAsia="黑体" w:cs="黑体"/>
          <w:b w:val="0"/>
          <w:bCs/>
          <w:color w:val="auto"/>
          <w:kern w:val="0"/>
          <w:sz w:val="32"/>
          <w:szCs w:val="32"/>
          <w:lang w:val="en-US" w:eastAsia="zh-CN"/>
        </w:rPr>
        <w:t>六</w:t>
      </w:r>
      <w:r>
        <w:rPr>
          <w:rFonts w:hint="eastAsia" w:ascii="黑体" w:hAnsi="黑体" w:eastAsia="黑体" w:cs="黑体"/>
          <w:b w:val="0"/>
          <w:bCs/>
          <w:color w:val="auto"/>
          <w:kern w:val="0"/>
          <w:sz w:val="32"/>
          <w:szCs w:val="32"/>
        </w:rPr>
        <w:t>、办理流程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mc:AlternateContent>
          <mc:Choice Requires="wpc">
            <w:drawing>
              <wp:anchor distT="0" distB="0" distL="114300" distR="114300" simplePos="0" relativeHeight="251659264" behindDoc="1" locked="0" layoutInCell="1" allowOverlap="1">
                <wp:simplePos x="0" y="0"/>
                <wp:positionH relativeFrom="column">
                  <wp:posOffset>385445</wp:posOffset>
                </wp:positionH>
                <wp:positionV relativeFrom="paragraph">
                  <wp:posOffset>23495</wp:posOffset>
                </wp:positionV>
                <wp:extent cx="5274310" cy="1978025"/>
                <wp:effectExtent l="0" t="0" r="0" b="0"/>
                <wp:wrapTight wrapText="bothSides">
                  <wp:wrapPolygon>
                    <wp:start x="7724" y="2704"/>
                    <wp:lineTo x="7724" y="6033"/>
                    <wp:lineTo x="4993" y="7489"/>
                    <wp:lineTo x="2184" y="9361"/>
                    <wp:lineTo x="2184" y="14146"/>
                    <wp:lineTo x="5461" y="16018"/>
                    <wp:lineTo x="7802" y="16018"/>
                    <wp:lineTo x="7802" y="19554"/>
                    <wp:lineTo x="12639" y="19554"/>
                    <wp:lineTo x="12639" y="16018"/>
                    <wp:lineTo x="16539" y="16018"/>
                    <wp:lineTo x="19036" y="14770"/>
                    <wp:lineTo x="19114" y="8529"/>
                    <wp:lineTo x="12405" y="6033"/>
                    <wp:lineTo x="12405" y="2704"/>
                    <wp:lineTo x="7724" y="2704"/>
                  </wp:wrapPolygon>
                </wp:wrapTight>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noFill/>
                          <a:prstDash val="solid"/>
                          <a:miter/>
                          <a:headEnd type="none" w="med" len="med"/>
                          <a:tailEnd type="none" w="med" len="med"/>
                        </a:ln>
                      </wpc:whole>
                      <wps:wsp>
                        <wps:cNvPr id="29" name="矩形 1"/>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30" name="直接连接符 2"/>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32" name="矩形 4"/>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33" name="直接连接符 5"/>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34" name="矩形 6"/>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2" name="矩形 3"/>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eastAsia"/>
                                  <w:sz w:val="18"/>
                                  <w:szCs w:val="18"/>
                                  <w:lang w:eastAsia="zh-CN"/>
                                </w:rPr>
                              </w:pPr>
                              <w:r>
                                <w:rPr>
                                  <w:rFonts w:hint="eastAsia"/>
                                  <w:sz w:val="18"/>
                                  <w:szCs w:val="18"/>
                                  <w:lang w:eastAsia="zh-CN"/>
                                </w:rPr>
                                <w:t>领证</w:t>
                              </w:r>
                            </w:p>
                            <w:p>
                              <w:pPr>
                                <w:rPr>
                                  <w:rFonts w:hint="eastAsia"/>
                                  <w:lang w:val="en-US" w:eastAsia="zh-CN"/>
                                </w:rPr>
                              </w:pPr>
                            </w:p>
                          </w:txbxContent>
                        </wps:txbx>
                        <wps:bodyPr upright="1"/>
                      </wps:wsp>
                    </wpc:wpc>
                  </a:graphicData>
                </a:graphic>
              </wp:anchor>
            </w:drawing>
          </mc:Choice>
          <mc:Fallback>
            <w:pict>
              <v:group id="_x0000_s1026" o:spid="_x0000_s1026" o:spt="203" style="position:absolute;left:0pt;margin-left:30.35pt;margin-top:1.85pt;height:155.75pt;width:415.3pt;mso-wrap-distance-left:9pt;mso-wrap-distance-right:9pt;z-index:-251657216;mso-width-relative:page;mso-height-relative:page;" coordsize="5274310,1978025" wrapcoords="7724 2704 7724 6033 4993 7489 2184 9361 2184 14146 5461 16018 7802 16018 7802 19554 12639 19554 12639 16018 16539 16018 19036 14770 19114 8529 12405 6033 12405 2704 7724 2704" editas="canvas" o:gfxdata="UEsDBAoAAAAAAIdO4kAAAAAAAAAAAAAAAAAEAAAAZHJzL1BLAwQUAAAACACHTuJANK9uaNkAAAAI&#10;AQAADwAAAGRycy9kb3ducmV2LnhtbE2PQUvDQBCF74L/YRnBi9jdtFhrzKaHglikUEy15212TILZ&#10;2TS7Teq/73jS0/B4jzffy5Zn14oB+9B40pBMFAik0tuGKg0fu5f7BYgQDVnTekINPxhgmV9fZSa1&#10;fqR3HIpYCS6hkBoNdYxdKmUoa3QmTHyHxN6X752JLPtK2t6MXO5aOVVqLp1piD/UpsNVjeV3cXIa&#10;xnI77HebV7m92689HdfHVfH5pvXtTaKeQUQ8x78w/OIzOuTMdPAnskG0GubqkZMaZnzYXjwlMxAH&#10;1snDFGSeyf8D8gtQSwMEFAAAAAgAh07iQGwXKPO7AwAAeQ8AAA4AAABkcnMvZTJvRG9jLnhtbO1X&#10;TW/cNhC9B+h/IHSv9f0Jr3OIY1+KJkCa3mmJkghQJEHS3vW59556K5AABVqgQI85BAiK/po0/Rkd&#10;Ulplo2SxToMaPngPWkockjPvvRmSxw83A0NXRGkq+MoLjwIPEV6LhvJu5T3/7uzrwkPaYN5gJjhZ&#10;eddEew9PvnpwvJYViUQvWEMUgkm4rtZy5fXGyMr3dd2TAesjIQmHzlaoARt4VZ3fKLyG2QfmR0GQ&#10;+WuhGqlETbSGr6djpzfNqG4yoWhbWpNTUV8OhJtxVkUYNhCS7qnU3onztm1JbZ60rSYGsZUHkRr3&#10;hEWgfWGf/skxrjqFZU/ryQV8ExcWMQ2Yclh0nuoUG4wuFf1oqoHWSmjRmqNaDP4YiEMEogiDBTbn&#10;SlxKF0tXrTs5gw5ELVD/z9PW3149VYg2Ky/3EMcDEP7upzdvX/+AcovNWnYVmJwr+Uw+VdOHbnyz&#10;4W5aNdh/CARtHKrXM6pkY1ANH9MoT+IQAK+hLyzzIojSEfe6B3I+Glf3jw+M9LcL+9a/2Z21BEXq&#10;9zDpL4PpWY8lcehri8EEU1TOOL38/e2fv6BwxMnZzCDpSgNen0AoKtI8DQAMwCLPkyCboNiCFeZZ&#10;mJQTWGlRlqEzmCPGlVTanBMxINtYeQok7pSHr77RBhgC062JXV8LRpszyph7Ud3FI6bQFYZ0OHM/&#10;6z0M+cCMcWvMhR02do9fiEuoaRmL9hikbZnNxcbJQ1cXorkGsC6lol0PHjqAgClHjpXULbAUA4KT&#10;mn9+9fePv/7z1wt4vvvjNxTt0PWIT5reRrLV1SzoKAnjYKIrK4KgWNCVZ9HEVR6UUXmAK0a5FRSu&#10;9nDFOFqvvDKF/EA1htraQk2D5iAhPzXv3NgPmNK7hIKj1tdPEGoFcYp1PxLvZrBmuOoJbh7zBplr&#10;CZnPoeB71oWBNB5iBPYH23KWBlP23tIoinnH9liDng4K5k6oJJpVMuZysiOOw7kclnFUJmMuR1ma&#10;gOgcVHMuB5nVzFj44iwIkgP6+H9y+bY1NVBD1Bepa78Ob6Ksu1aK4llki1Lk1GDLIewue0oRahmV&#10;39saarN12mWjLICyBDUC9hBQWJYuilJm++xmm0dheV+Txgp2E+XciZqUzHIZa1L2WTUpzZMsH6VR&#10;pAFUpUVJgiqVwSbm5JEkiT2KQKoCONuT3PbscH+8cNeTPYfABUfxZ3EUlklRwLnO5m+YRHDkW7IU&#10;hnEIWe1YiuMiGTP8tlm63zj2nWHdvQNuZC5zptujvfLtvkN798Z88i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tBgAAW0NvbnRlbnRfVHlwZXNd&#10;LnhtbFBLAQIUAAoAAAAAAIdO4kAAAAAAAAAAAAAAAAAGAAAAAAAAAAAAEAAAAA8FAABfcmVscy9Q&#10;SwECFAAUAAAACACHTuJAihRmPNEAAACUAQAACwAAAAAAAAABACAAAAAzBQAAX3JlbHMvLnJlbHNQ&#10;SwECFAAKAAAAAACHTuJAAAAAAAAAAAAAAAAABAAAAAAAAAAAABAAAAAAAAAAZHJzL1BLAQIUABQA&#10;AAAIAIdO4kA0r25o2QAAAAgBAAAPAAAAAAAAAAEAIAAAACIAAABkcnMvZG93bnJldi54bWxQSwEC&#10;FAAUAAAACACHTuJAbBco87sDAAB5DwAADgAAAAAAAAABACAAAAAoAQAAZHJzL2Uyb0RvYy54bWxQ&#10;SwUGAAAAAAYABgBZAQAAVQcAAAAA&#10;">
                <o:lock v:ext="edit" aspectratio="f"/>
                <v:shape id="_x0000_s1026" o:spid="_x0000_s1026" style="position:absolute;left:0;top:0;height:1978025;width:5274310;" filled="f" stroked="f" coordsize="21600,21600" o:gfxdata="UEsDBAoAAAAAAIdO4kAAAAAAAAAAAAAAAAAEAAAAZHJzL1BLAwQUAAAACACHTuJANK9uaNkAAAAI&#10;AQAADwAAAGRycy9kb3ducmV2LnhtbE2PQUvDQBCF74L/YRnBi9jdtFhrzKaHglikUEy15212TILZ&#10;2TS7Teq/73jS0/B4jzffy5Zn14oB+9B40pBMFAik0tuGKg0fu5f7BYgQDVnTekINPxhgmV9fZSa1&#10;fqR3HIpYCS6hkBoNdYxdKmUoa3QmTHyHxN6X752JLPtK2t6MXO5aOVVqLp1piD/UpsNVjeV3cXIa&#10;xnI77HebV7m92689HdfHVfH5pvXtTaKeQUQ8x78w/OIzOuTMdPAnskG0GubqkZMaZnzYXjwlMxAH&#10;1snDFGSeyf8D8gtQSwMEFAAAAAgAh07iQHuXkISGAwAAjA8AAA4AAABkcnMvZTJvRG9jLnhtbO1X&#10;yY4TMRC9I/EPlu9M71s0PRxmGC4IkFjuTrc7banbbtmeJPMT/AASSEggIXHkivgals+gbHdCCIQJ&#10;q0CaHDru2ClXvfeqXD68vuw7NKdSMcFLHBz4GFFeiZrxWYkf3D+9lmOkNOE16QSnJT6nCl8/unrl&#10;cDFMaCha0dVUIjDC1WQxlLjVeph4nqpa2hN1IAbKYbIRsicaXuXMqyVZgPW+80LfT72FkPUgRUWV&#10;gl9P3CQeLcp9DIqmYRU9EdVZT7l2ViXtiIaQVMsGhY+st01DK32naRTVqCsxRKrtEzaB8dQ8vaND&#10;MplJMrSsGl0g+7iwFVNPGIdN16ZOiCboTLKvTPWskkKJRh9UovdcIBYRiCLwt7A5JnxOXDAVYL1y&#10;EEa/0e50Zvzm4pR1HaDhgfWJ+c18L4BtaqY7jhYlLpIwwagiwHoDaMOwH+oSKz6zsa9tkMkglT4h&#10;qkVzAsAr0bHaQd0zTaUFvaWkvsFrpM8HUBkHrWGzR09rjDoK0jQju1IT1u2z0jN+jhGMni8GEKka&#10;1nJVvwbcvZYM1IpLTarb87sSMYg/LDDipIcoPjx9+e7NMxQYv83WsObecNfEa94UDA2Yy0b25hvY&#10;R0v4e55kiQ+CPC9xlsV+mriw6VKjCuaDLA3iAuYrWJDkRRHYBRDtypBB+yYVPTKDEktQvSWEzG8p&#10;DZvD0tUSs6+lw9BtX+RsetxJR9Sp/Zjt4S9fLDPAbqrEQU0m1ObYuM3nIM1IL6fLMfKpqM8BrLNB&#10;slkLHlqAQGmWHAfOH2cpAgRHlh6/fv/o+ce3T+D54dULFG7QdcwvpCsOIn+kK819P9+iK0vDkavM&#10;L8LiAq46Bro30O7gaq/E+4IptUkoOGp8/QahOzP0Z/NSS0b4rNuRxWNuflcw/4RKwrVKXC7HG+K4&#10;OJeDIgqL2OVymCYxiA6wh6hXueynRjMul6PU9+ML9PFncnmPYv5bNfUXqv53lfWvlaJoLbKtUmTV&#10;YOoinBw7ShFqOjY8NDXUCGt1hqQ+lCU4nOGIAIWlyVZRSs2cOT+yMCgua5LrLP6bmhSv5eJqUvpD&#10;NSnJ4jRz0sgTH6rSVkmCKpXCIWblEcexaUXceXHZXtTf6sp3NIFbHEU/xFFQxHkOfZ3J3yAOoeXb&#10;ZikIogCy2rIURXnsMhwk/FdZujw4dvWw9t4EdybbOo8XSnML3HyH8eYl+ugT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UAAFtDb250ZW50X1R5&#10;cGVzXS54bWxQSwECFAAKAAAAAACHTuJAAAAAAAAAAAAAAAAABgAAAAAAAAAAABAAAADaBAAAX3Jl&#10;bHMvUEsBAhQAFAAAAAgAh07iQIoUZjzRAAAAlAEAAAsAAAAAAAAAAQAgAAAA/gQAAF9yZWxzLy5y&#10;ZWxzUEsBAhQACgAAAAAAh07iQAAAAAAAAAAAAAAAAAQAAAAAAAAAAAAQAAAAAAAAAGRycy9QSwEC&#10;FAAUAAAACACHTuJANK9uaNkAAAAIAQAADwAAAAAAAAABACAAAAAiAAAAZHJzL2Rvd25yZXYueG1s&#10;UEsBAhQAFAAAAAgAh07iQHuXkISGAwAAjA8AAA4AAAAAAAAAAQAgAAAAKAEAAGRycy9lMm9Eb2Mu&#10;eG1sUEsFBgAAAAAGAAYAWQEAACAHAAAAAA==&#10;">
                  <v:fill on="f" focussize="0,0"/>
                  <v:stroke on="f" joinstyle="miter"/>
                  <v:imagedata o:title=""/>
                  <o:lock v:ext="edit" aspectratio="t"/>
                </v:shape>
                <v:rect id="矩形 1" o:spid="_x0000_s1026" o:spt="1" style="position:absolute;left:2857500;top:774065;height:589915;width:1761490;" fillcolor="#FFFFFF" filled="t" stroked="f" coordsize="21600,21600" o:gfxdata="UEsDBAoAAAAAAIdO4kAAAAAAAAAAAAAAAAAEAAAAZHJzL1BLAwQUAAAACACHTuJAymmnpNcAAAAI&#10;AQAADwAAAGRycy9kb3ducmV2LnhtbE2PwU7DMBBE70j9B2srcaN2GhraEKeHSj0BB1okrtvYTSLi&#10;dRo7bfh7lhOcVqMZzb4ptpPrxNUOofWkIVkoEJYqb1qqNXwc9w9rECEiGew8WQ3fNsC2nN0VmBt/&#10;o3d7PcRacAmFHDU0Mfa5lKFqrMOw8L0l9s5+cBhZDrU0A9643HVyqVQmHbbEHxrs7a6x1ddhdBow&#10;ezSXt3P6enwZM9zUk9qvPpXW9/NEPYOIdop/YfjFZ3QomenkRzJBdBoy9cRJDSkfttebJAVxYp2s&#10;liDLQv4fUP4AUEsDBBQAAAAIAIdO4kACfz7NyQEAAIQDAAAOAAAAZHJzL2Uyb0RvYy54bWytU0tu&#10;2zAQ3RfIHQjua0lG/BMsZ1HD2RRpgLQHoClKIsAfhrQln6ZAdj1Ej1P0Gh1SapommyyiBTWjeXzD&#10;94ba3gxakbMAL62paDHLKRGG21qatqLfvh4+rinxgZmaKWtERS/C05vd1Ydt70oxt51VtQCCJMaX&#10;vatoF4Irs8zzTmjmZ9YJg8XGgmYBU2izGliP7Fpl8zxfZr2F2oHlwnv8uh+LdGKEtxDappFc7C0/&#10;aWHCyApCsYCSfCedp7t02qYRPHxpGi8CURVFpSGt2ATjY1yz3ZaVLTDXST4dgb3lCC80aSYNNn2i&#10;2rPAyAnkKyotOVhvmzDjVmejkOQIqijyF948dMyJpAWt9u7JdP9+tPzufA9E1hWdbygxTOPEf3//&#10;8evnIymiOb3zJWIe3D1MmccwKh0a0PGNGsiA29eL1SJHWy8VXa2u8+Vi9FYMgXCsF6tlcb3BOkfA&#10;Yr3ZFAmQ/SNy4MOtsJrEoKKAs0uWsvNnH7A5Qv9CYl9vlawPUqmUQHv8pICcGc75kJ7YHrf8B1Mm&#10;go2N28by+EWkmzK1iZJHkTEKw3GYlB9tfUGzTg5k2+EJk0FZBOFwUrPpIsXpP88xfv7z7P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ymmnpNcAAAAIAQAADwAAAAAAAAABACAAAAAiAAAAZHJzL2Rv&#10;d25yZXYueG1sUEsBAhQAFAAAAAgAh07iQAJ/Ps3JAQAAhAMAAA4AAAAAAAAAAQAgAAAAJgEAAGRy&#10;cy9lMm9Eb2MueG1sUEsFBgAAAAAGAAYAWQEAAGEFA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直接连接符 2" o:spid="_x0000_s1026" o:spt="20" style="position:absolute;left:2413000;top:680085;height:709295;width:7620;" filled="f" stroked="t" coordsize="21600,21600" o:gfxdata="UEsDBAoAAAAAAIdO4kAAAAAAAAAAAAAAAAAEAAAAZHJzL1BLAwQUAAAACACHTuJA97ECINkAAAAI&#10;AQAADwAAAGRycy9kb3ducmV2LnhtbE2PwU7DMBBE70j8g7VI3KjtVpQ0xOkBqVxaqNqiCm5ubJKI&#10;eB3ZThv+nuUEp9VoRrNviuXoOna2IbYeFciJAGax8qbFWsHbYXWXAYtJo9GdR6vg20ZYltdXhc6N&#10;v+DOnvepZlSCMdcKmpT6nPNYNdbpOPG9RfI+fXA6kQw1N0FfqNx1fCrEnDvdIn1odG+fGlt97Qen&#10;YLdZrbPjehir8PEsXw/bzct7zJS6vZHiEViyY/oLwy8+oUNJTCc/oImsUzAXD5RUMKNDdraQM2An&#10;0vJ+Crws+P8B5Q9QSwMEFAAAAAgAh07iQGLUWrERAgAABAQAAA4AAABkcnMvZTJvRG9jLnhtbK1T&#10;zY7TMBC+I/EOlu80aZZ226jpHrYsFwQrAQ8wtZ3Ekv9ku037ErwAEjc4ceTO27A8BmOn7C6LkPZA&#10;Ds443/ib+b6MVxcHrche+CCtaeh0UlIiDLNcmq6h799dPVtQEiIYDsoa0dCjCPRi/fTJanC1qGxv&#10;FReeIIkJ9eAa2sfo6qIIrBcawsQ6YRBsrdcQceu7gnsYkF2roirLeTFYz523TISAXzcjSE+M/jGE&#10;tm0lExvLdlqYOLJ6oSCipNBLF+g6d9u2gsU3bRtEJKqhqDTmFYtgvE1rsV5B3XlwvWSnFuAxLTzQ&#10;pEEaLHpLtYEIZOflX1RaMm+DbeOEWV2MQrIjqGJaPvDmbQ9OZC1odXC3pof/R8te7689kbyhZ2iJ&#10;AY1//Objtx8fPv/8/gnXm69fSJVcGlyoMfnSXPvTLrhrnyQfWq/TG8WQQ0Or59OzskSyY0Pni7Jc&#10;zEaTxSEShvj5vEKQIXpeLqtlRos7FudDfCmsJiloqJImOQA17F+FiJUx9XdK+qwMGRq6nFUz5AQc&#10;xxbHAEPtUFIwXT4brJL8SiqVTgTfbS+VJ3tII5Gf1CDy/pGWimwg9GNehkYdvQD+wnASjw69MnhH&#10;aGpBC06JEnilUoSEUEeQ6i4zegmmU//IxvLKpEMiD+1JazJ9tDlFW8uP+LN2zsuuR2+mue+E4HBk&#10;BadBTtN3f4/x/cu7/g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3sQIg2QAAAAgBAAAPAAAAAAAA&#10;AAEAIAAAACIAAABkcnMvZG93bnJldi54bWxQSwECFAAUAAAACACHTuJAYtRasRECAAAEBAAADgAA&#10;AAAAAAABACAAAAAoAQAAZHJzL2Uyb0RvYy54bWxQSwUGAAAAAAYABgBZAQAAqwUAAAAA&#10;">
                  <v:fill on="f" focussize="0,0"/>
                  <v:stroke color="#000000" joinstyle="round" endarrow="block"/>
                  <v:imagedata o:title=""/>
                  <o:lock v:ext="edit" aspectratio="f"/>
                </v:line>
                <v:rect id="矩形 4" o:spid="_x0000_s1026" o:spt="1" style="position:absolute;left:1932940;top:265430;height:360045;width:1066800;" fillcolor="#FFFFFF" filled="t" stroked="t" coordsize="21600,21600" o:gfxdata="UEsDBAoAAAAAAIdO4kAAAAAAAAAAAAAAAAAEAAAAZHJzL1BLAwQUAAAACACHTuJAl2mVZ9YAAAAI&#10;AQAADwAAAGRycy9kb3ducmV2LnhtbE2PwU7DMBBE70j8g7VI3KidRJQ2xOkBVCSObXrhtolNEojX&#10;Uey0ga9nOcFpNZrR7Jtit7hBnO0Uek8akpUCYanxpqdWw6na321AhIhkcPBkNXzZALvy+qrA3PgL&#10;Hez5GFvBJRRy1NDFOOZShqazDsPKj5bYe/eTw8hyaqWZ8MLlbpCpUmvpsCf+0OFonzrbfB5np6Hu&#10;0xN+H6oX5bb7LL4u1cf89qz17U2iHkFEu8S/MPziMzqUzFT7mUwQg4a1euCkhowP25ttkoGoWSf3&#10;KciykP8HlD9QSwMEFAAAAAgAh07iQOlfcKwRAgAAQwQAAA4AAABkcnMvZTJvRG9jLnhtbK1TzY7T&#10;MBC+I/EOlu9s0vRH26jpHijlgmClXR7AdZzEkv/kcZv0aZC48RA8DuI1GDth6S4ceiCH9HNn8s18&#10;34w3d4NW5CQ8SGsqOrvJKRGG21qatqKfH/dvbimBwEzNlDWiomcB9G77+tWmd6UobGdVLTxBEgNl&#10;7yraheDKLAPeCc3gxjphMNhYr1nAo2+z2rMe2bXKijxfZb31tfOWCwD8dzcG6cToryG0TSO52Fl+&#10;1MKEkdULxQJKgk46oNvUbdMIHj41DYhAVEVRaUhvLIL4EN/ZdsPK1jPXST61wK5p4YUmzaTBok9U&#10;OxYYOXr5F5WW3FuwTbjhVmejkOQIqpjlL7x56JgTSQtaDe7JdPh/tPzj6d4TWVd0XlBimMaJ//zy&#10;7cf3r2QRzekdlJjz4O79dAKEUenQeB1/UQMZcJHW82K9QFvPFS1Wy8V88lYMgfAYz1er2xzjHBPm&#10;qzxfLCN/9ofIeQjvhdUkgop6nF2ylJ0+QBhTf6fEumCVrPdSqXTw7eGt8uTEcM779Ezsz9KUIX1F&#10;18tiiX0wXN4GlwahdmgAmDbVe/YFXBLn6fkXcWxsx6AbG0gMMY2VWgbhE+oEq9+ZmoSzQ48N3i0a&#10;m9GipkQJvIoRpczApLomE71TJhYRadEnl+LExhlFFIbDgKQRHmx9xlkfnZdthwbPkpAYwd1Kk5ju&#10;QVzeyzPiy7u//Q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XaZVn1gAAAAgBAAAPAAAAAAAAAAEA&#10;IAAAACIAAABkcnMvZG93bnJldi54bWxQSwECFAAUAAAACACHTuJA6V9wrBECAABDBAAADgAAAAAA&#10;AAABACAAAAAlAQAAZHJzL2Uyb0RvYy54bWxQSwUGAAAAAAYABgBZAQAAqAU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直接连接符 5" o:spid="_x0000_s1026" o:spt="20" style="position:absolute;left:2604135;top:668655;flip:y;height:721995;width:635;" filled="f" stroked="t" coordsize="21600,21600" o:gfxdata="UEsDBAoAAAAAAIdO4kAAAAAAAAAAAAAAAAAEAAAAZHJzL1BLAwQUAAAACACHTuJAOPD/ktkAAAAI&#10;AQAADwAAAGRycy9kb3ducmV2LnhtbE2PzU7DMBCE70i8g7VI3Kjtlv6FOD0gkDgh2qJK3Nx4SULj&#10;dYjdpvD0LCc4rUYzmv0mX519K07YxyaQAT1SIJDK4BqqDLxuH28WIGKy5GwbCA18YYRVcXmR28yF&#10;gdZ42qRKcAnFzBqoU+oyKWNZo7dxFDok9t5D721i2VfS9Xbgct/KsVIz6W1D/KG2Hd7XWB42R29g&#10;uR2m4aU/7G518/n2/fCRuqfnZMz1lVZ3IBKe018YfvEZHQpm2ocjuShaAzM156SBCR+2F0s9AbFn&#10;radjkEUu/w8ofgBQSwMEFAAAAAgAh07iQEWx63AYAgAADQQAAA4AAABkcnMvZTJvRG9jLnhtbK1T&#10;S44TMRDdI3EHy3vS+ZBm0kpnFhOGDYJIfPYVt91tyT/ZTjq5BBdAYgcrlrPnNswcY8ruMAyDkGZB&#10;L6yyq/yq3uvn5flBK7LnPkhrajoZjSnhhtlGmramH95fPjujJEQwDShreE2PPNDz1dMny95VfGo7&#10;qxruCYKYUPWupl2MriqKwDquIYys4waTwnoNEbe+LRoPPaJrVUzH47LorW+ct4yHgKfrIUlPiP4x&#10;gFYIyfjasp3mJg6oniuISCl00gW6ytMKwVl8K0TgkaiaItOYV2yC8TatxWoJVevBdZKdRoDHjPCA&#10;kwZpsOkd1BoikJ2Xf0FpybwNVsQRs7oYiGRFkMVk/ECbdx04nrmg1MHdiR7+Hyx7s994IpuazmaU&#10;GND4x68/X/389PXmxxdcr79/I/OkUu9ChcUXZuNPu+A2PlE+CK+JUNJ9RDtlEZAWOdR0Wo6fT2Zz&#10;So41Lcuzcp6BoOKHSBjmy5RjmHwxnSwWOVkMcAnW+RBfcatJCmqqpElSQAX71yHiCFj6qyQdK0P6&#10;mi7m04QJ6EuBfsBQO+QWTJvvBqtkcymVSjeCb7cXypM9JG/kLxFF3D/KUpM1hG6oy6nBNR2H5qVp&#10;SDw6FM3gY6FpBM0bShTHt5UiBIQqglS/K6OXYFr1j2psr0y6xLN7T1yT+oPeKdra5oh/bee8bDvU&#10;ZpLnThl0SWZwcnSy4f09xvdf8eoW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OPD/ktkAAAAIAQAA&#10;DwAAAAAAAAABACAAAAAiAAAAZHJzL2Rvd25yZXYueG1sUEsBAhQAFAAAAAgAh07iQEWx63AYAgAA&#10;DQQAAA4AAAAAAAAAAQAgAAAAKAEAAGRycy9lMm9Eb2MueG1sUEsFBgAAAAAGAAYAWQEAALIFAAAA&#10;AA==&#10;">
                  <v:fill on="f" focussize="0,0"/>
                  <v:stroke color="#000000" joinstyle="round" endarrow="block"/>
                  <v:imagedata o:title=""/>
                  <o:lock v:ext="edit" aspectratio="f"/>
                </v:line>
                <v:rect id="矩形 6" o:spid="_x0000_s1026" o:spt="1" style="position:absolute;left:574675;top:850265;height:444500;width:1543685;" fillcolor="#FFFFFF" filled="t" stroked="f" coordsize="21600,21600" o:gfxdata="UEsDBAoAAAAAAIdO4kAAAAAAAAAAAAAAAAAEAAAAZHJzL1BLAwQUAAAACACHTuJAymmnpNcAAAAI&#10;AQAADwAAAGRycy9kb3ducmV2LnhtbE2PwU7DMBBE70j9B2srcaN2GhraEKeHSj0BB1okrtvYTSLi&#10;dRo7bfh7lhOcVqMZzb4ptpPrxNUOofWkIVkoEJYqb1qqNXwc9w9rECEiGew8WQ3fNsC2nN0VmBt/&#10;o3d7PcRacAmFHDU0Mfa5lKFqrMOw8L0l9s5+cBhZDrU0A9643HVyqVQmHbbEHxrs7a6x1ddhdBow&#10;ezSXt3P6enwZM9zUk9qvPpXW9/NEPYOIdop/YfjFZ3QomenkRzJBdBoy9cRJDSkfttebJAVxYp2s&#10;liDLQv4fUP4AUEsDBBQAAAAIAIdO4kA3tSbjyQEAAIMDAAAOAAAAZHJzL2Uyb0RvYy54bWytU82O&#10;0zAQviPxDpbvNGk3yVZR0z1QlQuClRYewHWcxJL/NHab9GmQuPEQPA7iNRg7YVmWyx7IwZnJjL/P&#10;3zfO7m7SilwEeGlNQ9ernBJhuG2l6Rv6+dPxzZYSH5hpmbJGNPQqPL3bv361G10tNnawqhVAEMT4&#10;enQNHUJwdZZ5PgjN/Mo6YbDYWdAsYAp91gIbEV2rbJPnVTZaaB1YLrzHr4e5SBdEeAmg7TrJxcHy&#10;sxYmzKggFAsoyQ/SebpPp+06wcPHrvMiENVQVBrSiiQYn+Ka7Xes7oG5QfLlCOwlR3imSTNpkPQR&#10;6sACI2eQ/0BpycF624UVtzqbhSRHUMU6f+bNw8CcSFrQau8eTff/D5Z/uNwDkW1DbwpKDNM48Z9f&#10;vv34/pVU0ZzR+Rp7Htw9LJnHMCqdOtDxjRrI1NDytqhuS0quDd2W+aYqZ2vFFAjH8rosbqot1jk2&#10;FEVR5sn77A+OAx/eCatJDBoKOLrkKLu89wG5sfV3S6T1Vsn2KJVKCfSntwrIheGYj+mJ9LjlrzZl&#10;YrOxcdtcnr+IdFEWmqh41hijMJ2mRfjJtlf06uxA9gOecJ0oYhPOJpEt9ygO/2mO8dN/Z/8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ymmnpNcAAAAIAQAADwAAAAAAAAABACAAAAAiAAAAZHJzL2Rv&#10;d25yZXYueG1sUEsBAhQAFAAAAAgAh07iQDe1JuPJAQAAgwMAAA4AAAAAAAAAAQAgAAAAJgEAAGRy&#10;cy9lMm9Eb2MueG1sUEsFBgAAAAAGAAYAWQEAAGEFA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矩形 3" o:spid="_x0000_s1026" o:spt="1" style="position:absolute;left:1948815;top:1421765;height:338455;width:1113155;" fillcolor="#FFFFFF" filled="t" stroked="t" coordsize="21600,21600" o:gfxdata="UEsDBAoAAAAAAIdO4kAAAAAAAAAAAAAAAAAEAAAAZHJzL1BLAwQUAAAACACHTuJAl2mVZ9YAAAAI&#10;AQAADwAAAGRycy9kb3ducmV2LnhtbE2PwU7DMBBE70j8g7VI3KidRJQ2xOkBVCSObXrhtolNEojX&#10;Uey0ga9nOcFpNZrR7Jtit7hBnO0Uek8akpUCYanxpqdWw6na321AhIhkcPBkNXzZALvy+qrA3PgL&#10;Hez5GFvBJRRy1NDFOOZShqazDsPKj5bYe/eTw8hyaqWZ8MLlbpCpUmvpsCf+0OFonzrbfB5np6Hu&#10;0xN+H6oX5bb7LL4u1cf89qz17U2iHkFEu8S/MPziMzqUzFT7mUwQg4a1euCkhowP25ttkoGoWSf3&#10;KciykP8HlD9QSwMEFAAAAAgAh07iQFMborEQAgAAQwQAAA4AAABkcnMvZTJvRG9jLnhtbK1Ty47T&#10;MBTdI/EPlvc0SR9DJ2o6C0rZIBhp4ANcx0ks+SVft0m/BokdH8HnIH6DaycMnYFFF2SRHtcnx/ec&#10;e725G7QiJ+FBWlPRYpZTIgy3tTRtRT9/2r9aUwKBmZopa0RFzwLo3fbli03vSjG3nVW18ARFDJS9&#10;q2gXgiuzDHgnNIOZdcLgZmO9ZgGXvs1qz3pU1yqb5/lN1ltfO2+5AMB/d+MmnRT9NYK2aSQXO8uP&#10;WpgwqnqhWEBL0EkHdJuqbRrBw8emARGIqig6DemNhyA+xHe23bCy9cx1kk8lsGtKeOZJM2nw0Eep&#10;HQuMHL38S0pL7i3YJsy41dloJCWCLor8WTYPHXMiecGowT2GDv9Pln843Xsi64rOKTFMY8N/fvn2&#10;4/tXsojZ9A5KpDy4ez+tAGE0OjRex1+0QAaco9vlel2sKDkjXs6L1zerMVsxBMIjoSgWxQoJHBmL&#10;xXqJGCWzP0rOQ3gnrCYRVNRj71Kk7PQewkj9TYkHg1Wy3kul0sK3hzfKkxPDPu/TM6k/oSlD+ore&#10;ruaxDobD2+DQINQOAwDTpvOefAGXwnl6/iUcC9sx6MYCksJoX8sgPBbPyk6w+q2pSTg7DNng3aKx&#10;GC1qSpTAqxhRYgYm1TVMzE6ZKC3SoE8pxZaNTYooDIcBRSM82PqMvT46L9sOAy6SkbiDs5U6Md2D&#10;OLyXa8SXd3/7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dplWfWAAAACAEAAA8AAAAAAAAAAQAg&#10;AAAAIgAAAGRycy9kb3ducmV2LnhtbFBLAQIUABQAAAAIAIdO4kBTG6KxEAIAAEMEAAAOAAAAAAAA&#10;AAEAIAAAACUBAABkcnMvZTJvRG9jLnhtbFBLBQYAAAAABgAGAFkBAACnBQAAAAA=&#10;">
                  <v:fill on="t" focussize="0,0"/>
                  <v:stroke color="#000000" joinstyle="miter"/>
                  <v:imagedata o:title=""/>
                  <o:lock v:ext="edit" aspectratio="f"/>
                  <v:textbox>
                    <w:txbxContent>
                      <w:p>
                        <w:pPr>
                          <w:spacing w:line="240" w:lineRule="exact"/>
                          <w:jc w:val="center"/>
                          <w:rPr>
                            <w:rFonts w:hint="eastAsia"/>
                            <w:sz w:val="18"/>
                            <w:szCs w:val="18"/>
                            <w:lang w:eastAsia="zh-CN"/>
                          </w:rPr>
                        </w:pPr>
                        <w:r>
                          <w:rPr>
                            <w:rFonts w:hint="eastAsia"/>
                            <w:sz w:val="18"/>
                            <w:szCs w:val="18"/>
                            <w:lang w:eastAsia="zh-CN"/>
                          </w:rPr>
                          <w:t>领证</w:t>
                        </w:r>
                      </w:p>
                      <w:p>
                        <w:pPr>
                          <w:rPr>
                            <w:rFonts w:hint="eastAsia"/>
                            <w:lang w:val="en-US" w:eastAsia="zh-CN"/>
                          </w:rPr>
                        </w:pPr>
                      </w:p>
                    </w:txbxContent>
                  </v:textbox>
                </v:rect>
                <w10:wrap type="tight"/>
              </v:group>
            </w:pict>
          </mc:Fallback>
        </mc:AlternateContent>
      </w: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七、办理时限</w:t>
      </w: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zh-CN"/>
        </w:rPr>
      </w:pPr>
      <w:r>
        <w:rPr>
          <w:rFonts w:hint="eastAsia" w:ascii="仿宋_GB2312" w:hAnsi="仿宋_GB2312" w:eastAsia="仿宋_GB2312" w:cs="仿宋_GB2312"/>
          <w:bCs/>
          <w:color w:val="auto"/>
          <w:kern w:val="0"/>
          <w:sz w:val="32"/>
          <w:szCs w:val="32"/>
          <w:lang w:val="en-US" w:eastAsia="zh-CN"/>
        </w:rPr>
        <w:t>法定办结时限：30个工作日，</w:t>
      </w:r>
      <w:r>
        <w:rPr>
          <w:rFonts w:hint="eastAsia" w:ascii="仿宋_GB2312" w:hAnsi="仿宋_GB2312" w:eastAsia="仿宋_GB2312" w:cs="仿宋_GB2312"/>
          <w:bCs/>
          <w:color w:val="auto"/>
          <w:kern w:val="0"/>
          <w:sz w:val="32"/>
          <w:szCs w:val="32"/>
          <w:lang w:val="zh-CN" w:eastAsia="zh-CN"/>
        </w:rPr>
        <w:t>承诺办结时限：</w:t>
      </w:r>
      <w:r>
        <w:rPr>
          <w:rFonts w:hint="eastAsia" w:ascii="仿宋_GB2312" w:hAnsi="仿宋_GB2312" w:eastAsia="仿宋_GB2312" w:cs="仿宋_GB2312"/>
          <w:bCs/>
          <w:color w:val="auto"/>
          <w:kern w:val="0"/>
          <w:sz w:val="32"/>
          <w:szCs w:val="32"/>
          <w:lang w:val="en-US" w:eastAsia="zh-CN"/>
        </w:rPr>
        <w:t>1</w:t>
      </w:r>
      <w:r>
        <w:rPr>
          <w:rFonts w:hint="eastAsia" w:ascii="仿宋_GB2312" w:hAnsi="仿宋_GB2312" w:eastAsia="仿宋_GB2312" w:cs="仿宋_GB2312"/>
          <w:bCs/>
          <w:color w:val="auto"/>
          <w:kern w:val="0"/>
          <w:sz w:val="32"/>
          <w:szCs w:val="32"/>
          <w:lang w:val="zh-CN" w:eastAsia="zh-CN"/>
        </w:rPr>
        <w:t>个工作日。</w:t>
      </w:r>
      <w:r>
        <w:rPr>
          <w:rFonts w:hint="eastAsia" w:ascii="仿宋_GB2312" w:hAnsi="仿宋_GB2312" w:eastAsia="仿宋_GB2312" w:cs="仿宋_GB2312"/>
          <w:bCs/>
          <w:color w:val="auto"/>
          <w:kern w:val="0"/>
          <w:sz w:val="32"/>
          <w:szCs w:val="32"/>
          <w:lang w:val="zh-CN"/>
        </w:rPr>
        <w:t>若需公告的，公告所需时间不计算在登记办证期限内。</w:t>
      </w: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八、收费依据及标准</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Cs/>
          <w:color w:val="auto"/>
          <w:kern w:val="0"/>
          <w:sz w:val="32"/>
          <w:szCs w:val="32"/>
          <w:highlight w:val="none"/>
          <w:lang w:val="en-US" w:eastAsia="zh-CN"/>
        </w:rPr>
        <w:t>（一）依据：</w:t>
      </w:r>
      <w:r>
        <w:rPr>
          <w:rFonts w:hint="eastAsia" w:ascii="仿宋_GB2312" w:hAnsi="仿宋_GB2312" w:eastAsia="仿宋_GB2312" w:cs="仿宋_GB2312"/>
          <w:bCs/>
          <w:color w:val="auto"/>
          <w:kern w:val="0"/>
          <w:sz w:val="32"/>
          <w:szCs w:val="32"/>
          <w:highlight w:val="none"/>
        </w:rPr>
        <w:t>发改价格规〔2016〕2559号、</w:t>
      </w:r>
      <w:r>
        <w:rPr>
          <w:rFonts w:hint="eastAsia" w:ascii="仿宋_GB2312" w:hAnsi="仿宋_GB2312" w:eastAsia="仿宋_GB2312" w:cs="仿宋_GB2312"/>
          <w:bCs/>
          <w:color w:val="auto"/>
          <w:kern w:val="0"/>
          <w:sz w:val="32"/>
          <w:szCs w:val="32"/>
          <w:highlight w:val="none"/>
          <w:lang w:eastAsia="zh-CN"/>
        </w:rPr>
        <w:t>财税</w:t>
      </w:r>
      <w:r>
        <w:rPr>
          <w:rFonts w:hint="eastAsia" w:ascii="仿宋_GB2312" w:hAnsi="仿宋_GB2312" w:eastAsia="仿宋_GB2312" w:cs="仿宋_GB2312"/>
          <w:bCs/>
          <w:color w:val="auto"/>
          <w:kern w:val="0"/>
          <w:sz w:val="32"/>
          <w:szCs w:val="32"/>
          <w:highlight w:val="none"/>
        </w:rPr>
        <w:t>〔</w:t>
      </w:r>
      <w:r>
        <w:rPr>
          <w:rFonts w:hint="eastAsia" w:ascii="仿宋_GB2312" w:hAnsi="仿宋_GB2312" w:eastAsia="仿宋_GB2312" w:cs="仿宋_GB2312"/>
          <w:bCs/>
          <w:color w:val="auto"/>
          <w:kern w:val="0"/>
          <w:sz w:val="32"/>
          <w:szCs w:val="32"/>
          <w:highlight w:val="none"/>
          <w:lang w:eastAsia="zh-CN"/>
        </w:rPr>
        <w:t>201</w:t>
      </w:r>
      <w:r>
        <w:rPr>
          <w:rFonts w:hint="eastAsia" w:ascii="仿宋_GB2312" w:hAnsi="仿宋_GB2312" w:eastAsia="仿宋_GB2312" w:cs="仿宋_GB2312"/>
          <w:bCs/>
          <w:color w:val="auto"/>
          <w:kern w:val="0"/>
          <w:sz w:val="32"/>
          <w:szCs w:val="32"/>
          <w:highlight w:val="none"/>
          <w:lang w:val="en-US" w:eastAsia="zh-CN"/>
        </w:rPr>
        <w:t>9</w:t>
      </w:r>
      <w:r>
        <w:rPr>
          <w:rFonts w:hint="eastAsia" w:ascii="仿宋_GB2312" w:hAnsi="仿宋_GB2312" w:eastAsia="仿宋_GB2312" w:cs="仿宋_GB2312"/>
          <w:bCs/>
          <w:color w:val="auto"/>
          <w:kern w:val="0"/>
          <w:sz w:val="32"/>
          <w:szCs w:val="32"/>
          <w:highlight w:val="none"/>
        </w:rPr>
        <w:t>〕</w:t>
      </w:r>
      <w:r>
        <w:rPr>
          <w:rFonts w:hint="eastAsia" w:ascii="仿宋_GB2312" w:hAnsi="仿宋_GB2312" w:eastAsia="仿宋_GB2312" w:cs="仿宋_GB2312"/>
          <w:bCs/>
          <w:color w:val="auto"/>
          <w:kern w:val="0"/>
          <w:sz w:val="32"/>
          <w:szCs w:val="32"/>
          <w:highlight w:val="none"/>
          <w:lang w:val="en-US" w:eastAsia="zh-CN"/>
        </w:rPr>
        <w:t>45</w:t>
      </w:r>
      <w:r>
        <w:rPr>
          <w:rFonts w:hint="eastAsia" w:ascii="仿宋_GB2312" w:hAnsi="仿宋_GB2312" w:eastAsia="仿宋_GB2312" w:cs="仿宋_GB2312"/>
          <w:bCs/>
          <w:color w:val="auto"/>
          <w:kern w:val="0"/>
          <w:sz w:val="32"/>
          <w:szCs w:val="32"/>
          <w:highlight w:val="none"/>
          <w:lang w:eastAsia="zh-CN"/>
        </w:rPr>
        <w:t>号</w:t>
      </w:r>
      <w:r>
        <w:rPr>
          <w:rFonts w:hint="eastAsia" w:ascii="仿宋_GB2312" w:hAnsi="仿宋_GB2312" w:eastAsia="仿宋_GB2312" w:cs="仿宋_GB2312"/>
          <w:bCs/>
          <w:color w:val="auto"/>
          <w:kern w:val="0"/>
          <w:sz w:val="32"/>
          <w:szCs w:val="32"/>
          <w:highlight w:val="none"/>
          <w:lang w:val="en-US" w:eastAsia="zh-CN"/>
        </w:rPr>
        <w:t>。</w:t>
      </w:r>
    </w:p>
    <w:p>
      <w:pPr>
        <w:keepNext w:val="0"/>
        <w:keepLines w:val="0"/>
        <w:pageBreakBefore w:val="0"/>
        <w:widowControl w:val="0"/>
        <w:tabs>
          <w:tab w:val="left" w:pos="2310"/>
          <w:tab w:val="left" w:pos="3420"/>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highlight w:val="none"/>
          <w:lang w:eastAsia="zh-CN"/>
        </w:rPr>
      </w:pPr>
      <w:r>
        <w:rPr>
          <w:rFonts w:hint="eastAsia" w:ascii="仿宋_GB2312" w:hAnsi="仿宋_GB2312" w:eastAsia="仿宋_GB2312" w:cs="仿宋_GB2312"/>
          <w:bCs/>
          <w:color w:val="auto"/>
          <w:kern w:val="0"/>
          <w:sz w:val="32"/>
          <w:szCs w:val="32"/>
          <w:highlight w:val="none"/>
          <w:lang w:val="en-US" w:eastAsia="zh-CN"/>
        </w:rPr>
        <w:t>（二）标准：</w:t>
      </w:r>
      <w:r>
        <w:rPr>
          <w:rFonts w:hint="eastAsia" w:ascii="仿宋_GB2312" w:hAnsi="仿宋_GB2312" w:eastAsia="仿宋_GB2312" w:cs="仿宋_GB2312"/>
          <w:bCs/>
          <w:color w:val="auto"/>
          <w:kern w:val="0"/>
          <w:sz w:val="32"/>
          <w:szCs w:val="32"/>
          <w:highlight w:val="none"/>
        </w:rPr>
        <w:t>登记费</w:t>
      </w:r>
      <w:r>
        <w:rPr>
          <w:rFonts w:hint="eastAsia" w:ascii="仿宋_GB2312" w:hAnsi="仿宋_GB2312" w:eastAsia="仿宋_GB2312" w:cs="仿宋_GB2312"/>
          <w:bCs/>
          <w:color w:val="auto"/>
          <w:kern w:val="0"/>
          <w:sz w:val="32"/>
          <w:szCs w:val="32"/>
          <w:highlight w:val="none"/>
          <w:lang w:val="en-US" w:eastAsia="zh-CN"/>
        </w:rPr>
        <w:t>0</w:t>
      </w:r>
      <w:r>
        <w:rPr>
          <w:rFonts w:hint="eastAsia" w:ascii="仿宋_GB2312" w:hAnsi="仿宋_GB2312" w:eastAsia="仿宋_GB2312" w:cs="仿宋_GB2312"/>
          <w:bCs/>
          <w:color w:val="auto"/>
          <w:kern w:val="0"/>
          <w:sz w:val="32"/>
          <w:szCs w:val="32"/>
          <w:highlight w:val="none"/>
        </w:rPr>
        <w:t>元/件</w:t>
      </w:r>
      <w:r>
        <w:rPr>
          <w:rFonts w:hint="eastAsia" w:ascii="仿宋_GB2312" w:hAnsi="仿宋_GB2312" w:eastAsia="仿宋_GB2312" w:cs="仿宋_GB2312"/>
          <w:bCs/>
          <w:color w:val="auto"/>
          <w:kern w:val="0"/>
          <w:sz w:val="32"/>
          <w:szCs w:val="32"/>
          <w:highlight w:val="none"/>
          <w:lang w:eastAsia="zh-CN"/>
        </w:rPr>
        <w:t>。</w:t>
      </w:r>
    </w:p>
    <w:p>
      <w:pPr>
        <w:keepNext w:val="0"/>
        <w:keepLines w:val="0"/>
        <w:pageBreakBefore w:val="0"/>
        <w:widowControl w:val="0"/>
        <w:tabs>
          <w:tab w:val="left" w:pos="2310"/>
          <w:tab w:val="left" w:pos="3420"/>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highlight w:val="none"/>
          <w:lang w:val="en-US" w:eastAsia="zh-CN"/>
        </w:rPr>
      </w:pPr>
      <w:r>
        <w:rPr>
          <w:rFonts w:hint="eastAsia" w:ascii="仿宋_GB2312" w:hAnsi="仿宋_GB2312" w:eastAsia="仿宋_GB2312" w:cs="仿宋_GB2312"/>
          <w:bCs/>
          <w:color w:val="auto"/>
          <w:kern w:val="0"/>
          <w:sz w:val="32"/>
          <w:szCs w:val="32"/>
          <w:highlight w:val="none"/>
        </w:rPr>
        <w:t>工本费</w:t>
      </w:r>
      <w:r>
        <w:rPr>
          <w:rFonts w:hint="eastAsia" w:ascii="仿宋_GB2312" w:hAnsi="仿宋_GB2312" w:eastAsia="仿宋_GB2312" w:cs="仿宋_GB2312"/>
          <w:bCs/>
          <w:color w:val="auto"/>
          <w:kern w:val="0"/>
          <w:sz w:val="32"/>
          <w:szCs w:val="32"/>
          <w:highlight w:val="none"/>
          <w:lang w:val="en-US" w:eastAsia="zh-CN"/>
        </w:rPr>
        <w:t>10元/本（核发一本证书免收工本费，</w:t>
      </w:r>
      <w:r>
        <w:rPr>
          <w:rFonts w:hint="eastAsia" w:ascii="仿宋_GB2312" w:hAnsi="仿宋_GB2312" w:eastAsia="仿宋_GB2312" w:cs="仿宋_GB2312"/>
          <w:bCs/>
          <w:color w:val="auto"/>
          <w:kern w:val="0"/>
          <w:sz w:val="32"/>
          <w:szCs w:val="32"/>
          <w:highlight w:val="none"/>
        </w:rPr>
        <w:t>每增加一本加收证书</w:t>
      </w:r>
      <w:r>
        <w:rPr>
          <w:rFonts w:hint="eastAsia" w:ascii="仿宋_GB2312" w:hAnsi="仿宋_GB2312" w:eastAsia="仿宋_GB2312" w:cs="仿宋_GB2312"/>
          <w:bCs/>
          <w:color w:val="auto"/>
          <w:kern w:val="0"/>
          <w:sz w:val="32"/>
          <w:szCs w:val="32"/>
          <w:highlight w:val="none"/>
          <w:lang w:eastAsia="zh-CN"/>
        </w:rPr>
        <w:t>工本费</w:t>
      </w:r>
      <w:r>
        <w:rPr>
          <w:rFonts w:hint="eastAsia" w:ascii="仿宋_GB2312" w:hAnsi="仿宋_GB2312" w:eastAsia="仿宋_GB2312" w:cs="仿宋_GB2312"/>
          <w:bCs/>
          <w:color w:val="auto"/>
          <w:kern w:val="0"/>
          <w:sz w:val="32"/>
          <w:szCs w:val="32"/>
          <w:highlight w:val="none"/>
        </w:rPr>
        <w:t>10元</w:t>
      </w:r>
      <w:r>
        <w:rPr>
          <w:rFonts w:hint="eastAsia" w:ascii="仿宋_GB2312" w:hAnsi="仿宋_GB2312" w:eastAsia="仿宋_GB2312" w:cs="仿宋_GB2312"/>
          <w:bCs/>
          <w:color w:val="auto"/>
          <w:kern w:val="0"/>
          <w:sz w:val="32"/>
          <w:szCs w:val="32"/>
          <w:highlight w:val="none"/>
          <w:lang w:val="en-US" w:eastAsia="zh-CN"/>
        </w:rPr>
        <w:t>）。</w:t>
      </w: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九、注意事项</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（一）</w:t>
      </w:r>
      <w:r>
        <w:rPr>
          <w:rFonts w:hint="eastAsia" w:ascii="仿宋_GB2312" w:hAnsi="仿宋_GB2312" w:eastAsia="仿宋_GB2312" w:cs="仿宋_GB2312"/>
          <w:bCs/>
          <w:color w:val="auto"/>
          <w:kern w:val="0"/>
          <w:sz w:val="32"/>
          <w:szCs w:val="32"/>
        </w:rPr>
        <w:t>申请人需核验身份证明</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应提交下列相应的身份证明材料：a)境内自然人：提交居民身份证；身份证遗失的，应提交临时居民身份证。未成年人提交居民身份证或者户口簿；b)</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澳门特别行政区自然人：提交</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澳门特别行政区永久性居民身份证或者护照或者中华人民共和国港澳居民居住证或者来往内地通行证；c)</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台湾地区自然人：提交中国台湾居民来往大陆通行证或者中华人民共和国台湾居民居住证；d)华</w:t>
      </w:r>
      <w:bookmarkStart w:id="0" w:name="_GoBack"/>
      <w:bookmarkEnd w:id="0"/>
      <w:r>
        <w:rPr>
          <w:rFonts w:hint="eastAsia" w:ascii="仿宋_GB2312" w:hAnsi="仿宋_GB2312" w:eastAsia="仿宋_GB2312" w:cs="仿宋_GB2312"/>
          <w:bCs/>
          <w:color w:val="auto"/>
          <w:kern w:val="0"/>
          <w:sz w:val="32"/>
          <w:szCs w:val="32"/>
        </w:rPr>
        <w:t>侨：提交中华人民共和国护照和国外长期居留身份证件；e)外籍自然人：外国人永久居留身份证，或者其国籍所在国护照；f)境内法人或者非法人组织：营业执照，或者统一社会信用代码证、事业单位法人证书，或者其他身份登记证明；g)</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台湾地区的法人或者非法人组织：提交经公证、转递的注册文件，或者其在境内设立分支机构或者代表机构的注册文件；h)境外法人或者非法人组织：提交经领事认证的注册文件，或者其在境内设立分支机构或者代表机构的注册文件。属于《取消外国公文书认证要求的公约》成员的，可提交注册文件的附加证明书，中国声明不适用《取消外国公文书认证要求的公约》的除外。</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（二）</w:t>
      </w:r>
      <w:r>
        <w:rPr>
          <w:rFonts w:hint="eastAsia" w:ascii="仿宋_GB2312" w:hAnsi="仿宋_GB2312" w:eastAsia="仿宋_GB2312" w:cs="仿宋_GB2312"/>
          <w:bCs/>
          <w:color w:val="auto"/>
          <w:kern w:val="0"/>
          <w:sz w:val="32"/>
          <w:szCs w:val="32"/>
        </w:rPr>
        <w:t>申请人委托代理人申请不动产登记的，代理人应向不动产登记机构提交申请人身份证明、授权委托书及代理人的身份证明。授权委托书中应载明代理人的姓名、代理事项、权限和期间，并由委托人及代理人签名、盖章或者按指印。a)自然人处分不动产的，可提交经公证的授权委托书；授权委托书未经公证的，应由不动产登记机构工作人员现场或者线上见证，但自然人委托代理人处分土地承包经营权和土地经营权的，提交的授权委托书可不进行公证或者见证。b)境外申请人处分不动产的，其授权委托书应经公证或者认证。属于《取消外国公文书认证要求的公约》成员的，可提交附加证明书，中国声明不适用《取消外国公文书认证要求的公约》的除外。c)代理人为两人或者两人以上，代为处分不动产的，全部代理人应共同代为申请，但是当事人另有约定的除外。</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（三）</w:t>
      </w:r>
      <w:r>
        <w:rPr>
          <w:rFonts w:hint="eastAsia" w:ascii="仿宋_GB2312" w:hAnsi="仿宋_GB2312" w:eastAsia="仿宋_GB2312" w:cs="仿宋_GB2312"/>
          <w:bCs/>
          <w:color w:val="auto"/>
          <w:kern w:val="0"/>
          <w:sz w:val="32"/>
          <w:szCs w:val="32"/>
        </w:rPr>
        <w:t>无民事行为能力人、限制民事行为能力人申请不动产登记的，应由其监护人代为申请。监护人应向不动产登记机构提交申请人身份证明、证实监护关系的材料及监护人的身份证明，以及被监护人为无民事行为能力人、限制民事行为能力人的证实材料。处分被监护人不动产申请登记的，应由全部监护人共同申请，还应出具监护人为被监护人利益而处分不动产的书面保证</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监护关系材料包括户口簿、监护关系公证书、结婚证、出生医学证明、收养关系材料，或者被监护人住所地的居民委员会、村民委员会或者民政部门、人民法院指定监护人的材料，或者遗嘱指定监护、协议确定监护、意定监护的材料。被监护人民事行为能力的有关证实文件应是未成年人的身份证明或者人民法院确认民事行为能力的生效法律文书。</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（四）地役权发生变更的材料包括：a</w:t>
      </w:r>
      <w:r>
        <w:rPr>
          <w:rFonts w:hint="eastAsia" w:ascii="仿宋_GB2312" w:hAnsi="仿宋_GB2312" w:eastAsia="仿宋_GB2312" w:cs="仿宋_GB2312"/>
          <w:bCs/>
          <w:color w:val="auto"/>
          <w:kern w:val="0"/>
          <w:sz w:val="32"/>
          <w:szCs w:val="32"/>
        </w:rPr>
        <w:t>)权利人姓名或者名称、身份证明类型或者身份证明号码发生变化的，提交能够证实其身份变更的材料；</w:t>
      </w:r>
      <w:r>
        <w:rPr>
          <w:rFonts w:hint="eastAsia" w:ascii="仿宋_GB2312" w:hAnsi="仿宋_GB2312" w:eastAsia="仿宋_GB2312" w:cs="仿宋_GB2312"/>
          <w:bCs/>
          <w:color w:val="auto"/>
          <w:kern w:val="0"/>
          <w:sz w:val="32"/>
          <w:szCs w:val="32"/>
          <w:lang w:val="en-US" w:eastAsia="zh-CN"/>
        </w:rPr>
        <w:t>b</w:t>
      </w:r>
      <w:r>
        <w:rPr>
          <w:rFonts w:hint="eastAsia" w:ascii="仿宋_GB2312" w:hAnsi="仿宋_GB2312" w:eastAsia="仿宋_GB2312" w:cs="仿宋_GB2312"/>
          <w:bCs/>
          <w:color w:val="auto"/>
          <w:kern w:val="0"/>
          <w:sz w:val="32"/>
          <w:szCs w:val="32"/>
        </w:rPr>
        <w:t>)需役地或者供役地的面积发生变化的，提交有批准权的人民政府或者其主管部门的批准文件以及变更后的地籍调查表、宗地图和宗地界址坐标等地籍调查成果；</w:t>
      </w:r>
      <w:r>
        <w:rPr>
          <w:rFonts w:hint="eastAsia" w:ascii="仿宋_GB2312" w:hAnsi="仿宋_GB2312" w:eastAsia="仿宋_GB2312" w:cs="仿宋_GB2312"/>
          <w:bCs/>
          <w:color w:val="auto"/>
          <w:kern w:val="0"/>
          <w:sz w:val="32"/>
          <w:szCs w:val="32"/>
          <w:lang w:val="en-US" w:eastAsia="zh-CN"/>
        </w:rPr>
        <w:t>c</w:t>
      </w:r>
      <w:r>
        <w:rPr>
          <w:rFonts w:hint="eastAsia" w:ascii="仿宋_GB2312" w:hAnsi="仿宋_GB2312" w:eastAsia="仿宋_GB2312" w:cs="仿宋_GB2312"/>
          <w:bCs/>
          <w:color w:val="auto"/>
          <w:kern w:val="0"/>
          <w:sz w:val="32"/>
          <w:szCs w:val="32"/>
        </w:rPr>
        <w:t>)共有性质变更的，提交共有性质变更协议；</w:t>
      </w:r>
      <w:r>
        <w:rPr>
          <w:rFonts w:hint="eastAsia" w:ascii="仿宋_GB2312" w:hAnsi="仿宋_GB2312" w:eastAsia="仿宋_GB2312" w:cs="仿宋_GB2312"/>
          <w:bCs/>
          <w:color w:val="auto"/>
          <w:kern w:val="0"/>
          <w:sz w:val="32"/>
          <w:szCs w:val="32"/>
          <w:lang w:val="en-US" w:eastAsia="zh-CN"/>
        </w:rPr>
        <w:t>d</w:t>
      </w:r>
      <w:r>
        <w:rPr>
          <w:rFonts w:hint="eastAsia" w:ascii="仿宋_GB2312" w:hAnsi="仿宋_GB2312" w:eastAsia="仿宋_GB2312" w:cs="仿宋_GB2312"/>
          <w:bCs/>
          <w:color w:val="auto"/>
          <w:kern w:val="0"/>
          <w:sz w:val="32"/>
          <w:szCs w:val="32"/>
        </w:rPr>
        <w:t>)地役权内容发生变化的，提交地役权内容变更的协议。</w:t>
      </w: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十、办理部门</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eastAsia="zh-CN"/>
        </w:rPr>
      </w:pPr>
      <w:r>
        <w:rPr>
          <w:rFonts w:hint="eastAsia" w:ascii="仿宋_GB2312" w:hAnsi="仿宋_GB2312" w:eastAsia="仿宋_GB2312" w:cs="仿宋_GB2312"/>
          <w:bCs/>
          <w:color w:val="auto"/>
          <w:kern w:val="0"/>
          <w:sz w:val="32"/>
          <w:szCs w:val="32"/>
          <w:lang w:eastAsia="zh-CN"/>
        </w:rPr>
        <w:t>防城港市不动产登记中心。</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eastAsia="zh-CN"/>
        </w:rPr>
      </w:pPr>
      <w:r>
        <w:rPr>
          <w:rFonts w:hint="eastAsia" w:ascii="仿宋_GB2312" w:hAnsi="仿宋_GB2312" w:eastAsia="仿宋_GB2312" w:cs="仿宋_GB2312"/>
          <w:b w:val="0"/>
          <w:bCs/>
          <w:color w:val="auto"/>
          <w:kern w:val="0"/>
          <w:sz w:val="32"/>
          <w:szCs w:val="32"/>
        </w:rPr>
        <w:t>地址：</w:t>
      </w:r>
      <w:r>
        <w:rPr>
          <w:rFonts w:hint="eastAsia" w:ascii="仿宋_GB2312" w:hAnsi="仿宋_GB2312" w:eastAsia="仿宋_GB2312" w:cs="仿宋_GB2312"/>
          <w:b w:val="0"/>
          <w:bCs/>
          <w:color w:val="auto"/>
          <w:kern w:val="0"/>
          <w:sz w:val="32"/>
          <w:szCs w:val="32"/>
          <w:lang w:eastAsia="zh-CN"/>
        </w:rPr>
        <w:t>防城港市港口区江山大道88号市政务服务中心一楼不动产登记办理区（可乘坐3路公交车至“市民中心站”下车，往江山大道方向步行200米左右即可到达；可乘坐117路公交车至“市民中心（园博园中区）站”下车后即可到达。）。</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eastAsia="zh-CN"/>
        </w:rPr>
      </w:pPr>
      <w:r>
        <w:rPr>
          <w:rFonts w:hint="eastAsia" w:ascii="仿宋_GB2312" w:hAnsi="仿宋_GB2312" w:eastAsia="仿宋_GB2312" w:cs="仿宋_GB2312"/>
          <w:b w:val="0"/>
          <w:bCs/>
          <w:color w:val="auto"/>
          <w:kern w:val="0"/>
          <w:sz w:val="32"/>
          <w:szCs w:val="32"/>
        </w:rPr>
        <w:t>对外服务时间：</w:t>
      </w:r>
      <w:r>
        <w:rPr>
          <w:rFonts w:hint="eastAsia" w:ascii="仿宋_GB2312" w:hAnsi="仿宋_GB2312" w:eastAsia="仿宋_GB2312" w:cs="仿宋_GB2312"/>
          <w:b w:val="0"/>
          <w:bCs/>
          <w:color w:val="auto"/>
          <w:kern w:val="0"/>
          <w:sz w:val="32"/>
          <w:szCs w:val="32"/>
          <w:lang w:eastAsia="zh-CN"/>
        </w:rPr>
        <w:t>周一至周五（节假日除外），上午9∶00—12∶00，下午13∶30—16∶30。</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bCs/>
          <w:color w:val="auto"/>
          <w:spacing w:val="-8"/>
          <w:kern w:val="0"/>
          <w:sz w:val="28"/>
          <w:lang w:eastAsia="zh-CN"/>
        </w:rPr>
      </w:pPr>
      <w:r>
        <w:rPr>
          <w:rFonts w:hint="eastAsia" w:ascii="仿宋_GB2312" w:hAnsi="仿宋_GB2312" w:eastAsia="仿宋_GB2312" w:cs="仿宋_GB2312"/>
          <w:b w:val="0"/>
          <w:bCs/>
          <w:color w:val="auto"/>
          <w:kern w:val="0"/>
          <w:sz w:val="32"/>
          <w:szCs w:val="32"/>
        </w:rPr>
        <w:t>咨询电话：</w:t>
      </w:r>
      <w:r>
        <w:rPr>
          <w:rFonts w:hint="eastAsia" w:ascii="仿宋_GB2312" w:hAnsi="仿宋_GB2312" w:eastAsia="仿宋_GB2312" w:cs="仿宋_GB2312"/>
          <w:b w:val="0"/>
          <w:bCs/>
          <w:color w:val="auto"/>
          <w:kern w:val="0"/>
          <w:sz w:val="32"/>
          <w:szCs w:val="32"/>
          <w:lang w:eastAsia="zh-CN"/>
        </w:rPr>
        <w:t>077</w:t>
      </w:r>
      <w:r>
        <w:rPr>
          <w:rFonts w:hint="eastAsia" w:ascii="仿宋_GB2312" w:hAnsi="仿宋_GB2312" w:eastAsia="仿宋_GB2312" w:cs="仿宋_GB2312"/>
          <w:bCs/>
          <w:color w:val="auto"/>
          <w:kern w:val="0"/>
          <w:sz w:val="32"/>
          <w:szCs w:val="32"/>
          <w:lang w:eastAsia="zh-CN"/>
        </w:rPr>
        <w:t>0-2882370。</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rPr>
      </w:pPr>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宋体" w:hAnsi="宋体"/>
        <w:sz w:val="28"/>
        <w:szCs w:val="28"/>
      </w:rPr>
    </w:pPr>
    <w:r>
      <w:rPr>
        <w:rFonts w:hint="eastAsia"/>
      </w:rPr>
      <w:drawing>
        <wp:anchor distT="0" distB="0" distL="114300" distR="114300" simplePos="0" relativeHeight="251660288" behindDoc="1" locked="0" layoutInCell="1" allowOverlap="1">
          <wp:simplePos x="0" y="0"/>
          <wp:positionH relativeFrom="column">
            <wp:posOffset>-9525</wp:posOffset>
          </wp:positionH>
          <wp:positionV relativeFrom="paragraph">
            <wp:posOffset>-163195</wp:posOffset>
          </wp:positionV>
          <wp:extent cx="508635" cy="508635"/>
          <wp:effectExtent l="0" t="0" r="5715" b="5715"/>
          <wp:wrapTight wrapText="bothSides">
            <wp:wrapPolygon>
              <wp:start x="4854" y="0"/>
              <wp:lineTo x="0" y="4854"/>
              <wp:lineTo x="0" y="16180"/>
              <wp:lineTo x="4854" y="21034"/>
              <wp:lineTo x="16180" y="21034"/>
              <wp:lineTo x="21034" y="16180"/>
              <wp:lineTo x="21034" y="4854"/>
              <wp:lineTo x="16180" y="0"/>
              <wp:lineTo x="4854" y="0"/>
            </wp:wrapPolygon>
          </wp:wrapTight>
          <wp:docPr id="9"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中心标志"/>
                  <pic:cNvPicPr>
                    <a:picLocks noChangeAspect="1"/>
                  </pic:cNvPicPr>
                </pic:nvPicPr>
                <pic:blipFill>
                  <a:blip r:embed="rId1"/>
                  <a:stretch>
                    <a:fillRect/>
                  </a:stretch>
                </pic:blipFill>
                <pic:spPr>
                  <a:xfrm>
                    <a:off x="0" y="0"/>
                    <a:ext cx="508635" cy="508635"/>
                  </a:xfrm>
                  <a:prstGeom prst="rect">
                    <a:avLst/>
                  </a:prstGeom>
                  <a:noFill/>
                  <a:ln>
                    <a:noFill/>
                  </a:ln>
                </pic:spPr>
              </pic:pic>
            </a:graphicData>
          </a:graphic>
        </wp:anchor>
      </w:drawing>
    </w:r>
  </w:p>
  <w:p>
    <w:pPr>
      <w:pStyle w:val="4"/>
      <w:jc w:val="right"/>
      <w:rPr>
        <w:rFonts w:ascii="宋体" w:hAnsi="宋体"/>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B32B5F"/>
    <w:multiLevelType w:val="singleLevel"/>
    <w:tmpl w:val="F8B32B5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2B082D"/>
    <w:rsid w:val="022B2C0A"/>
    <w:rsid w:val="04267B2D"/>
    <w:rsid w:val="06E83D9E"/>
    <w:rsid w:val="08381BDD"/>
    <w:rsid w:val="09440A55"/>
    <w:rsid w:val="0EA27EB9"/>
    <w:rsid w:val="0F1476BE"/>
    <w:rsid w:val="0F977B31"/>
    <w:rsid w:val="1021389E"/>
    <w:rsid w:val="10D73F5D"/>
    <w:rsid w:val="118E0AC0"/>
    <w:rsid w:val="12A91D2F"/>
    <w:rsid w:val="156C6647"/>
    <w:rsid w:val="167C182F"/>
    <w:rsid w:val="18355516"/>
    <w:rsid w:val="192817FA"/>
    <w:rsid w:val="19CE05F3"/>
    <w:rsid w:val="1AF8344E"/>
    <w:rsid w:val="1BBD091F"/>
    <w:rsid w:val="1CB25FAA"/>
    <w:rsid w:val="1DC22A98"/>
    <w:rsid w:val="1E3D5D47"/>
    <w:rsid w:val="207B2B57"/>
    <w:rsid w:val="20855235"/>
    <w:rsid w:val="20DB1848"/>
    <w:rsid w:val="20FD356C"/>
    <w:rsid w:val="28D92B11"/>
    <w:rsid w:val="294A6192"/>
    <w:rsid w:val="29BB50FC"/>
    <w:rsid w:val="2BBB6050"/>
    <w:rsid w:val="2DFF51EF"/>
    <w:rsid w:val="2EE43FBD"/>
    <w:rsid w:val="325356E2"/>
    <w:rsid w:val="33023899"/>
    <w:rsid w:val="33092244"/>
    <w:rsid w:val="351915EB"/>
    <w:rsid w:val="39991390"/>
    <w:rsid w:val="3A0B4AF4"/>
    <w:rsid w:val="3A7206CF"/>
    <w:rsid w:val="3DAD4B25"/>
    <w:rsid w:val="3ED93654"/>
    <w:rsid w:val="3F512FA9"/>
    <w:rsid w:val="402266F3"/>
    <w:rsid w:val="413C79DE"/>
    <w:rsid w:val="432B082D"/>
    <w:rsid w:val="43547FC2"/>
    <w:rsid w:val="44A1408B"/>
    <w:rsid w:val="471C7F42"/>
    <w:rsid w:val="4A17094B"/>
    <w:rsid w:val="4B1355B6"/>
    <w:rsid w:val="52727066"/>
    <w:rsid w:val="544D7D8B"/>
    <w:rsid w:val="55E4434A"/>
    <w:rsid w:val="58466368"/>
    <w:rsid w:val="5A925F5B"/>
    <w:rsid w:val="5ACE166D"/>
    <w:rsid w:val="5BC07095"/>
    <w:rsid w:val="5F622211"/>
    <w:rsid w:val="62FD1D2B"/>
    <w:rsid w:val="638432DA"/>
    <w:rsid w:val="64216B3E"/>
    <w:rsid w:val="64C461D5"/>
    <w:rsid w:val="66876902"/>
    <w:rsid w:val="67024A05"/>
    <w:rsid w:val="67A755AC"/>
    <w:rsid w:val="6902222B"/>
    <w:rsid w:val="6CBE3CC9"/>
    <w:rsid w:val="6D7777CF"/>
    <w:rsid w:val="6E5838BA"/>
    <w:rsid w:val="710508AD"/>
    <w:rsid w:val="71070BFB"/>
    <w:rsid w:val="723034FE"/>
    <w:rsid w:val="741B7E01"/>
    <w:rsid w:val="7B6E3FBF"/>
    <w:rsid w:val="7B9F3CBE"/>
    <w:rsid w:val="7F2B0E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spacing w:before="100" w:beforeAutospacing="1" w:after="100" w:afterAutospacing="1"/>
      <w:outlineLvl w:val="3"/>
    </w:pPr>
    <w:rPr>
      <w:rFonts w:hint="default" w:eastAsia="黑体"/>
      <w:b/>
      <w:sz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2029</Words>
  <Characters>2086</Characters>
  <Lines>0</Lines>
  <Paragraphs>0</Paragraphs>
  <TotalTime>0</TotalTime>
  <ScaleCrop>false</ScaleCrop>
  <LinksUpToDate>false</LinksUpToDate>
  <CharactersWithSpaces>2086</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2025-11-07T02:50:00Z</dcterms:created>
  <dc:creator>The rose tree</dc:creator>
  <cp:lastModifiedBy>The rose tree</cp:lastModifiedBy>
  <dcterms:modified xsi:type="dcterms:W3CDTF">2026-01-09T03:15:43Z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B32F8983990649B5A076884F01980F01_13</vt:lpwstr>
  </property>
  <property fmtid="{D5CDD505-2E9C-101B-9397-08002B2CF9AE}" pid="4" name="KSOTemplateDocerSaveRecord">
    <vt:lpwstr>eyJoZGlkIjoiNDJmZjk3OTY0NWZkYjgxMWMxNjhmNDQ0MGQyNTkwMjYiLCJ1c2VySWQiOiI3Njc3MDAxNjEifQ==</vt:lpwstr>
  </property>
</Properties>
</file>