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E w:val="0"/>
        <w:spacing w:line="566" w:lineRule="atLeast"/>
        <w:jc w:val="center"/>
        <w:textAlignment w:val="baseline"/>
        <w:rPr>
          <w:rFonts w:eastAsia="仿宋_GB2312"/>
          <w:bCs/>
          <w:sz w:val="36"/>
          <w:szCs w:val="36"/>
        </w:rPr>
      </w:pPr>
      <w:r>
        <w:rPr>
          <w:rFonts w:eastAsia="仿宋_GB2312"/>
          <w:bCs/>
          <w:sz w:val="36"/>
          <w:szCs w:val="36"/>
          <w:lang w:eastAsia="zh-CN"/>
        </w:rPr>
        <w:t>矿业权</w:t>
      </w:r>
      <w:r>
        <w:rPr>
          <w:rFonts w:eastAsia="仿宋_GB2312"/>
          <w:bCs/>
          <w:sz w:val="36"/>
          <w:szCs w:val="36"/>
        </w:rPr>
        <w:t>评估项目基本信息表</w:t>
      </w:r>
    </w:p>
    <w:p>
      <w:pPr>
        <w:pStyle w:val="5"/>
        <w:autoSpaceDE w:val="0"/>
        <w:rPr>
          <w:rFonts w:eastAsia="仿宋_GB2312"/>
          <w:sz w:val="24"/>
          <w:szCs w:val="24"/>
          <w:lang w:eastAsia="zh-CN"/>
        </w:rPr>
      </w:pPr>
    </w:p>
    <w:tbl>
      <w:tblPr>
        <w:tblStyle w:val="3"/>
        <w:tblW w:w="9789" w:type="dxa"/>
        <w:jc w:val="center"/>
        <w:tblLayout w:type="fixed"/>
        <w:tblCellMar>
          <w:top w:w="0" w:type="dxa"/>
          <w:left w:w="0" w:type="dxa"/>
          <w:bottom w:w="0" w:type="dxa"/>
          <w:right w:w="0" w:type="dxa"/>
        </w:tblCellMar>
      </w:tblPr>
      <w:tblGrid>
        <w:gridCol w:w="1664"/>
        <w:gridCol w:w="4678"/>
        <w:gridCol w:w="1559"/>
        <w:gridCol w:w="1888"/>
      </w:tblGrid>
      <w:tr>
        <w:tblPrEx>
          <w:tblCellMar>
            <w:top w:w="0" w:type="dxa"/>
            <w:left w:w="0" w:type="dxa"/>
            <w:bottom w:w="0" w:type="dxa"/>
            <w:right w:w="0" w:type="dxa"/>
          </w:tblCellMar>
        </w:tblPrEx>
        <w:trPr>
          <w:trHeight w:val="600" w:hRule="atLeast"/>
          <w:jc w:val="center"/>
        </w:trPr>
        <w:tc>
          <w:tcPr>
            <w:tcW w:w="1664" w:type="dxa"/>
            <w:tcBorders>
              <w:top w:val="single" w:color="000000" w:sz="4" w:space="0"/>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lang w:eastAsia="zh-CN"/>
              </w:rPr>
              <w:t>评估项目名称</w:t>
            </w:r>
          </w:p>
        </w:tc>
        <w:tc>
          <w:tcPr>
            <w:tcW w:w="81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5"/>
              <w:autoSpaceDE w:val="0"/>
              <w:jc w:val="center"/>
              <w:rPr>
                <w:rFonts w:hint="eastAsia" w:eastAsia="仿宋_GB2312"/>
                <w:color w:val="000000"/>
                <w:sz w:val="24"/>
                <w:lang w:eastAsia="zh-CN"/>
              </w:rPr>
            </w:pPr>
            <w:r>
              <w:rPr>
                <w:rFonts w:hint="eastAsia" w:eastAsia="仿宋_GB2312"/>
                <w:color w:val="000000"/>
                <w:sz w:val="24"/>
                <w:lang w:eastAsia="zh-CN"/>
              </w:rPr>
              <w:t>防城港市防城区那梭镇犁壁岭饰面用花岗岩矿</w:t>
            </w:r>
          </w:p>
        </w:tc>
      </w:tr>
      <w:tr>
        <w:tblPrEx>
          <w:tblCellMar>
            <w:top w:w="0" w:type="dxa"/>
            <w:left w:w="0" w:type="dxa"/>
            <w:bottom w:w="0" w:type="dxa"/>
            <w:right w:w="0" w:type="dxa"/>
          </w:tblCellMar>
        </w:tblPrEx>
        <w:trPr>
          <w:trHeight w:val="600"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rPr>
            </w:pPr>
            <w:r>
              <w:rPr>
                <w:rFonts w:eastAsia="仿宋_GB2312"/>
                <w:color w:val="000000"/>
                <w:sz w:val="24"/>
                <w:szCs w:val="24"/>
                <w:lang w:eastAsia="zh-CN"/>
              </w:rPr>
              <w:t>矿业权性质</w:t>
            </w:r>
          </w:p>
        </w:tc>
        <w:tc>
          <w:tcPr>
            <w:tcW w:w="4678" w:type="dxa"/>
            <w:tcBorders>
              <w:left w:val="single" w:color="000000" w:sz="4" w:space="0"/>
              <w:bottom w:val="single" w:color="000000" w:sz="4" w:space="0"/>
              <w:right w:val="single" w:color="000000" w:sz="4" w:space="0"/>
            </w:tcBorders>
            <w:shd w:val="clear" w:color="auto" w:fill="FFFFFF"/>
            <w:noWrap w:val="0"/>
            <w:vAlign w:val="center"/>
          </w:tcPr>
          <w:p>
            <w:pPr>
              <w:spacing w:line="320" w:lineRule="exact"/>
              <w:jc w:val="center"/>
              <w:rPr>
                <w:rFonts w:eastAsia="仿宋_GB2312"/>
                <w:color w:val="000000"/>
                <w:sz w:val="24"/>
              </w:rPr>
            </w:pPr>
            <w:r>
              <w:rPr>
                <w:rFonts w:hint="eastAsia" w:eastAsia="仿宋_GB2312"/>
                <w:color w:val="000000"/>
                <w:sz w:val="24"/>
              </w:rPr>
              <w:t>拟出让采矿权</w:t>
            </w:r>
          </w:p>
        </w:tc>
        <w:tc>
          <w:tcPr>
            <w:tcW w:w="1559"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rPr>
              <w:t>矿种</w:t>
            </w:r>
          </w:p>
        </w:tc>
        <w:tc>
          <w:tcPr>
            <w:tcW w:w="1888"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eastAsia="仿宋_GB2312"/>
                <w:kern w:val="0"/>
                <w:sz w:val="24"/>
                <w:szCs w:val="24"/>
                <w:lang w:eastAsia="zh-CN"/>
              </w:rPr>
            </w:pPr>
            <w:r>
              <w:rPr>
                <w:rFonts w:hint="eastAsia" w:eastAsia="仿宋_GB2312"/>
                <w:kern w:val="0"/>
                <w:sz w:val="24"/>
                <w:szCs w:val="24"/>
                <w:lang w:eastAsia="zh-CN"/>
              </w:rPr>
              <w:t>饰面用花岗岩矿</w:t>
            </w:r>
          </w:p>
        </w:tc>
      </w:tr>
      <w:tr>
        <w:trPr>
          <w:trHeight w:val="1205"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rPr>
              <w:t>矿区资源/储量</w:t>
            </w:r>
          </w:p>
          <w:p>
            <w:pPr>
              <w:pStyle w:val="5"/>
              <w:autoSpaceDE w:val="0"/>
              <w:spacing w:line="300" w:lineRule="exact"/>
              <w:jc w:val="center"/>
              <w:rPr>
                <w:rFonts w:eastAsia="仿宋_GB2312"/>
                <w:color w:val="000000"/>
                <w:sz w:val="24"/>
                <w:szCs w:val="24"/>
                <w:lang w:eastAsia="zh-CN"/>
              </w:rPr>
            </w:pPr>
            <w:r>
              <w:rPr>
                <w:rFonts w:eastAsia="仿宋_GB2312"/>
                <w:sz w:val="24"/>
                <w:szCs w:val="24"/>
                <w:lang w:eastAsia="zh-CN"/>
              </w:rPr>
              <w:t>（金属量）</w:t>
            </w:r>
          </w:p>
        </w:tc>
        <w:tc>
          <w:tcPr>
            <w:tcW w:w="4678" w:type="dxa"/>
            <w:tcBorders>
              <w:left w:val="single" w:color="000000" w:sz="4" w:space="0"/>
              <w:bottom w:val="single" w:color="000000" w:sz="4" w:space="0"/>
              <w:right w:val="single" w:color="000000" w:sz="4" w:space="0"/>
            </w:tcBorders>
            <w:shd w:val="clear" w:color="auto" w:fill="FFFFFF"/>
            <w:noWrap w:val="0"/>
            <w:vAlign w:val="center"/>
          </w:tcPr>
          <w:p>
            <w:pPr>
              <w:spacing w:line="320" w:lineRule="exact"/>
              <w:jc w:val="both"/>
              <w:rPr>
                <w:rFonts w:hint="eastAsia" w:eastAsia="仿宋_GB2312"/>
                <w:color w:val="000000"/>
                <w:kern w:val="0"/>
                <w:sz w:val="24"/>
                <w:lang w:val="en-US" w:eastAsia="zh-CN"/>
              </w:rPr>
            </w:pPr>
            <w:r>
              <w:rPr>
                <w:rFonts w:hint="eastAsia" w:eastAsia="仿宋_GB2312"/>
                <w:color w:val="000000"/>
                <w:kern w:val="0"/>
                <w:sz w:val="24"/>
                <w:lang w:val="en-US" w:eastAsia="zh-CN"/>
              </w:rPr>
              <w:t>矿区内累计查明花岗岩（控制+推断）资源量为43992.12万m</w:t>
            </w:r>
            <w:r>
              <w:rPr>
                <w:rFonts w:hint="eastAsia" w:eastAsia="仿宋_GB2312"/>
                <w:color w:val="000000"/>
                <w:kern w:val="0"/>
                <w:sz w:val="24"/>
                <w:vertAlign w:val="superscript"/>
                <w:lang w:val="en-US" w:eastAsia="zh-CN"/>
              </w:rPr>
              <w:t>3</w:t>
            </w:r>
            <w:r>
              <w:rPr>
                <w:rFonts w:hint="eastAsia" w:eastAsia="仿宋_GB2312"/>
                <w:color w:val="000000"/>
                <w:kern w:val="0"/>
                <w:sz w:val="24"/>
                <w:lang w:val="en-US" w:eastAsia="zh-CN"/>
              </w:rPr>
              <w:t>，其中控制资源量21367.76万m</w:t>
            </w:r>
            <w:r>
              <w:rPr>
                <w:rFonts w:hint="eastAsia" w:eastAsia="仿宋_GB2312"/>
                <w:color w:val="000000"/>
                <w:kern w:val="0"/>
                <w:sz w:val="24"/>
                <w:vertAlign w:val="superscript"/>
                <w:lang w:val="en-US" w:eastAsia="zh-CN"/>
              </w:rPr>
              <w:t>3</w:t>
            </w:r>
            <w:r>
              <w:rPr>
                <w:rFonts w:hint="eastAsia" w:eastAsia="仿宋_GB2312"/>
                <w:color w:val="000000"/>
                <w:kern w:val="0"/>
                <w:sz w:val="24"/>
                <w:lang w:val="en-US" w:eastAsia="zh-CN"/>
              </w:rPr>
              <w:t>，推断资源量22624.36万m</w:t>
            </w:r>
            <w:r>
              <w:rPr>
                <w:rFonts w:hint="eastAsia" w:eastAsia="仿宋_GB2312"/>
                <w:color w:val="000000"/>
                <w:kern w:val="0"/>
                <w:sz w:val="24"/>
                <w:vertAlign w:val="superscript"/>
                <w:lang w:val="en-US" w:eastAsia="zh-CN"/>
              </w:rPr>
              <w:t>3</w:t>
            </w:r>
            <w:r>
              <w:rPr>
                <w:rFonts w:hint="eastAsia" w:eastAsia="仿宋_GB2312"/>
                <w:color w:val="000000"/>
                <w:kern w:val="0"/>
                <w:sz w:val="24"/>
                <w:lang w:val="en-US" w:eastAsia="zh-CN"/>
              </w:rPr>
              <w:t>。</w:t>
            </w:r>
          </w:p>
        </w:tc>
        <w:tc>
          <w:tcPr>
            <w:tcW w:w="1559"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rPr>
              <w:t>已有勘查</w:t>
            </w:r>
          </w:p>
          <w:p>
            <w:pPr>
              <w:pStyle w:val="5"/>
              <w:autoSpaceDE w:val="0"/>
              <w:spacing w:line="300" w:lineRule="exact"/>
              <w:jc w:val="center"/>
              <w:rPr>
                <w:rFonts w:eastAsia="仿宋_GB2312"/>
                <w:sz w:val="24"/>
                <w:szCs w:val="24"/>
              </w:rPr>
            </w:pPr>
            <w:r>
              <w:rPr>
                <w:rFonts w:eastAsia="仿宋_GB2312"/>
                <w:color w:val="000000"/>
                <w:sz w:val="24"/>
                <w:szCs w:val="24"/>
              </w:rPr>
              <w:t>工作程度</w:t>
            </w:r>
          </w:p>
        </w:tc>
        <w:tc>
          <w:tcPr>
            <w:tcW w:w="1888"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hint="eastAsia" w:eastAsia="仿宋_GB2312"/>
                <w:sz w:val="24"/>
                <w:szCs w:val="24"/>
                <w:lang w:eastAsia="zh-CN"/>
              </w:rPr>
            </w:pPr>
            <w:r>
              <w:rPr>
                <w:rFonts w:hint="eastAsia" w:eastAsia="仿宋_GB2312"/>
                <w:sz w:val="24"/>
                <w:szCs w:val="24"/>
                <w:lang w:eastAsia="zh-CN"/>
              </w:rPr>
              <w:t>详查</w:t>
            </w:r>
          </w:p>
        </w:tc>
      </w:tr>
      <w:tr>
        <w:trPr>
          <w:trHeight w:val="804"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rPr>
            </w:pPr>
            <w:r>
              <w:rPr>
                <w:rFonts w:eastAsia="仿宋_GB2312"/>
                <w:color w:val="000000"/>
                <w:sz w:val="24"/>
                <w:szCs w:val="24"/>
                <w:lang w:eastAsia="zh-CN"/>
              </w:rPr>
              <w:t>矿山规模</w:t>
            </w:r>
          </w:p>
        </w:tc>
        <w:tc>
          <w:tcPr>
            <w:tcW w:w="4678" w:type="dxa"/>
            <w:tcBorders>
              <w:left w:val="single" w:color="000000" w:sz="4" w:space="0"/>
              <w:bottom w:val="single" w:color="000000" w:sz="4" w:space="0"/>
              <w:right w:val="single" w:color="000000" w:sz="4" w:space="0"/>
            </w:tcBorders>
            <w:shd w:val="clear" w:color="auto" w:fill="FFFFFF"/>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中型</w:t>
            </w:r>
          </w:p>
        </w:tc>
        <w:tc>
          <w:tcPr>
            <w:tcW w:w="1559"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eastAsia="仿宋_GB2312"/>
                <w:sz w:val="24"/>
                <w:szCs w:val="24"/>
                <w:lang w:eastAsia="zh-CN"/>
              </w:rPr>
            </w:pPr>
            <w:r>
              <w:rPr>
                <w:rFonts w:eastAsia="仿宋_GB2312"/>
                <w:color w:val="000000"/>
                <w:sz w:val="24"/>
                <w:szCs w:val="24"/>
                <w:lang w:eastAsia="zh-CN"/>
              </w:rPr>
              <w:t>评估目的</w:t>
            </w:r>
          </w:p>
        </w:tc>
        <w:tc>
          <w:tcPr>
            <w:tcW w:w="1888" w:type="dxa"/>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jc w:val="center"/>
              <w:rPr>
                <w:rFonts w:eastAsia="仿宋_GB2312"/>
                <w:sz w:val="24"/>
                <w:szCs w:val="24"/>
                <w:lang w:eastAsia="zh-CN"/>
              </w:rPr>
            </w:pPr>
            <w:r>
              <w:rPr>
                <w:rFonts w:eastAsia="仿宋_GB2312"/>
                <w:color w:val="000000"/>
                <w:sz w:val="24"/>
                <w:szCs w:val="24"/>
                <w:lang w:eastAsia="zh-CN"/>
              </w:rPr>
              <w:t>为</w:t>
            </w:r>
            <w:r>
              <w:rPr>
                <w:rFonts w:hint="eastAsia" w:eastAsia="仿宋_GB2312"/>
                <w:color w:val="000000"/>
                <w:sz w:val="24"/>
                <w:szCs w:val="24"/>
                <w:lang w:eastAsia="zh-CN"/>
              </w:rPr>
              <w:t>征收采矿权出让收益</w:t>
            </w:r>
            <w:r>
              <w:rPr>
                <w:rFonts w:eastAsia="仿宋_GB2312"/>
                <w:color w:val="000000"/>
                <w:sz w:val="24"/>
                <w:szCs w:val="24"/>
                <w:lang w:eastAsia="zh-CN"/>
              </w:rPr>
              <w:t>提供参考</w:t>
            </w:r>
          </w:p>
        </w:tc>
      </w:tr>
      <w:tr>
        <w:trPr>
          <w:trHeight w:val="600"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rPr>
            </w:pPr>
            <w:r>
              <w:rPr>
                <w:rFonts w:eastAsia="仿宋_GB2312"/>
                <w:color w:val="000000"/>
                <w:sz w:val="24"/>
                <w:szCs w:val="24"/>
              </w:rPr>
              <w:t>矿山所在地</w:t>
            </w:r>
          </w:p>
        </w:tc>
        <w:tc>
          <w:tcPr>
            <w:tcW w:w="4678" w:type="dxa"/>
            <w:tcBorders>
              <w:left w:val="single" w:color="000000" w:sz="4" w:space="0"/>
              <w:bottom w:val="single" w:color="auto" w:sz="4" w:space="0"/>
              <w:right w:val="single" w:color="000000" w:sz="4" w:space="0"/>
            </w:tcBorders>
            <w:shd w:val="clear" w:color="auto" w:fill="FFFFFF"/>
            <w:noWrap w:val="0"/>
            <w:vAlign w:val="center"/>
          </w:tcPr>
          <w:p>
            <w:pPr>
              <w:pStyle w:val="5"/>
              <w:autoSpaceDE w:val="0"/>
              <w:spacing w:line="300" w:lineRule="exact"/>
              <w:jc w:val="center"/>
              <w:rPr>
                <w:rFonts w:hint="default" w:eastAsia="仿宋_GB2312"/>
                <w:color w:val="000000"/>
                <w:kern w:val="24"/>
                <w:sz w:val="24"/>
                <w:szCs w:val="24"/>
                <w:lang w:val="en-US" w:eastAsia="zh-CN"/>
              </w:rPr>
            </w:pPr>
            <w:r>
              <w:rPr>
                <w:rFonts w:hint="eastAsia" w:eastAsia="仿宋_GB2312"/>
                <w:sz w:val="24"/>
                <w:szCs w:val="24"/>
                <w:lang w:eastAsia="zh-CN"/>
              </w:rPr>
              <w:t>防城港市防城区</w:t>
            </w:r>
            <w:r>
              <w:rPr>
                <w:rFonts w:hint="eastAsia" w:eastAsia="仿宋_GB2312"/>
                <w:sz w:val="24"/>
                <w:szCs w:val="24"/>
                <w:lang w:val="en-US" w:eastAsia="zh-CN"/>
              </w:rPr>
              <w:t>那梭镇</w:t>
            </w:r>
          </w:p>
        </w:tc>
        <w:tc>
          <w:tcPr>
            <w:tcW w:w="1559" w:type="dxa"/>
            <w:tcBorders>
              <w:left w:val="single" w:color="000000" w:sz="4" w:space="0"/>
              <w:bottom w:val="single" w:color="auto" w:sz="4" w:space="0"/>
              <w:right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rPr>
              <w:t>矿区范围面积</w:t>
            </w:r>
          </w:p>
        </w:tc>
        <w:tc>
          <w:tcPr>
            <w:tcW w:w="1888" w:type="dxa"/>
            <w:tcBorders>
              <w:left w:val="single" w:color="000000" w:sz="4" w:space="0"/>
              <w:bottom w:val="single" w:color="auto" w:sz="4" w:space="0"/>
              <w:right w:val="single" w:color="000000" w:sz="4" w:space="0"/>
            </w:tcBorders>
            <w:shd w:val="clear" w:color="auto" w:fill="FFFFFF"/>
            <w:noWrap w:val="0"/>
            <w:vAlign w:val="center"/>
          </w:tcPr>
          <w:p>
            <w:pPr>
              <w:pStyle w:val="5"/>
              <w:autoSpaceDE w:val="0"/>
              <w:spacing w:line="3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2.9505km²</w:t>
            </w:r>
          </w:p>
        </w:tc>
      </w:tr>
      <w:tr>
        <w:trPr>
          <w:trHeight w:val="5493" w:hRule="atLeast"/>
          <w:jc w:val="center"/>
        </w:trPr>
        <w:tc>
          <w:tcPr>
            <w:tcW w:w="1664" w:type="dxa"/>
            <w:tcBorders>
              <w:top w:val="single" w:color="000000" w:sz="4" w:space="0"/>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lang w:eastAsia="zh-CN"/>
              </w:rPr>
            </w:pPr>
            <w:r>
              <w:rPr>
                <w:rFonts w:eastAsia="仿宋_GB2312"/>
                <w:color w:val="000000"/>
                <w:sz w:val="24"/>
                <w:szCs w:val="24"/>
                <w:lang w:eastAsia="zh-CN"/>
              </w:rPr>
              <w:t>矿区拐点坐标</w:t>
            </w:r>
          </w:p>
        </w:tc>
        <w:tc>
          <w:tcPr>
            <w:tcW w:w="8125" w:type="dxa"/>
            <w:gridSpan w:val="3"/>
            <w:tcBorders>
              <w:top w:val="single" w:color="auto" w:sz="4" w:space="0"/>
              <w:left w:val="single" w:color="000000" w:sz="4" w:space="0"/>
              <w:bottom w:val="single" w:color="000000" w:sz="4" w:space="0"/>
              <w:right w:val="single" w:color="000000" w:sz="4" w:space="0"/>
            </w:tcBorders>
            <w:shd w:val="clear" w:color="auto" w:fill="FFFFFF"/>
            <w:noWrap w:val="0"/>
            <w:vAlign w:val="top"/>
          </w:tcPr>
          <w:p>
            <w:pPr>
              <w:ind w:firstLine="273" w:firstLineChars="114"/>
              <w:rPr>
                <w:rFonts w:eastAsia="仿宋_GB2312"/>
                <w:color w:val="000000"/>
                <w:sz w:val="24"/>
              </w:rPr>
            </w:pPr>
            <w:r>
              <w:rPr>
                <w:rFonts w:eastAsia="仿宋_GB2312"/>
                <w:sz w:val="24"/>
              </w:rPr>
              <w:t>矿区拐点坐标</w:t>
            </w:r>
            <w:r>
              <w:rPr>
                <w:rFonts w:eastAsia="仿宋_GB2312"/>
                <w:color w:val="000000"/>
                <w:sz w:val="24"/>
              </w:rPr>
              <w:t>（</w:t>
            </w:r>
            <w:r>
              <w:rPr>
                <w:rFonts w:hint="eastAsia" w:eastAsia="仿宋_GB2312"/>
                <w:color w:val="000000"/>
                <w:sz w:val="24"/>
              </w:rPr>
              <w:t>2000</w:t>
            </w:r>
            <w:r>
              <w:rPr>
                <w:rFonts w:eastAsia="仿宋_GB2312"/>
                <w:color w:val="000000"/>
                <w:sz w:val="24"/>
              </w:rPr>
              <w:t>坐标系）</w:t>
            </w:r>
          </w:p>
          <w:p>
            <w:pPr>
              <w:spacing w:line="360" w:lineRule="exact"/>
              <w:ind w:firstLine="240" w:firstLineChars="100"/>
              <w:rPr>
                <w:rFonts w:hint="eastAsia" w:ascii="宋体" w:hAnsi="宋体" w:cs="宋体"/>
                <w:color w:val="000000"/>
                <w:kern w:val="0"/>
                <w:sz w:val="20"/>
                <w:szCs w:val="20"/>
                <w:lang w:val="en-US" w:eastAsia="zh-CN" w:bidi="ar"/>
              </w:rPr>
            </w:pPr>
            <w:r>
              <w:rPr>
                <w:rFonts w:hint="eastAsia" w:eastAsia="仿宋_GB2312"/>
                <w:color w:val="000000"/>
                <w:sz w:val="24"/>
              </w:rPr>
              <w:t>拐点,X坐标,Y坐标</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1,2404104.13,36503189.47</w:t>
            </w:r>
            <w:bookmarkStart w:id="0" w:name="_GoBack"/>
            <w:bookmarkEnd w:id="0"/>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2,2404061.86,36504571.25 </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3,2403374.20,36505046.36 </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4,2402352.03,36505017.82 </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5,2401958.61,36504101.82 </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6,2403527.97,36503109.83</w:t>
            </w:r>
          </w:p>
          <w:p>
            <w:pPr>
              <w:spacing w:line="360" w:lineRule="exact"/>
              <w:ind w:firstLine="210" w:firstLineChars="1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7,2403915.38,36503109.26</w:t>
            </w:r>
          </w:p>
          <w:p>
            <w:pPr>
              <w:spacing w:line="360" w:lineRule="exact"/>
              <w:ind w:firstLine="200" w:firstLineChars="100"/>
              <w:rPr>
                <w:rFonts w:hint="eastAsia" w:ascii="宋体" w:hAnsi="宋体" w:cs="宋体"/>
                <w:color w:val="000000"/>
                <w:kern w:val="0"/>
                <w:sz w:val="20"/>
                <w:szCs w:val="20"/>
                <w:lang w:val="en-US" w:eastAsia="zh-CN" w:bidi="ar"/>
              </w:rPr>
            </w:pPr>
          </w:p>
        </w:tc>
      </w:tr>
      <w:tr>
        <w:tblPrEx>
          <w:tblCellMar>
            <w:top w:w="0" w:type="dxa"/>
            <w:left w:w="0" w:type="dxa"/>
            <w:bottom w:w="0" w:type="dxa"/>
            <w:right w:w="0" w:type="dxa"/>
          </w:tblCellMar>
        </w:tblPrEx>
        <w:trPr>
          <w:trHeight w:val="1085" w:hRule="atLeast"/>
          <w:jc w:val="center"/>
        </w:trPr>
        <w:tc>
          <w:tcPr>
            <w:tcW w:w="1664" w:type="dxa"/>
            <w:tcBorders>
              <w:top w:val="single" w:color="000000" w:sz="4" w:space="0"/>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lang w:eastAsia="zh-CN"/>
              </w:rPr>
            </w:pPr>
            <w:r>
              <w:rPr>
                <w:rFonts w:eastAsia="仿宋_GB2312"/>
                <w:color w:val="000000"/>
                <w:sz w:val="24"/>
                <w:lang w:eastAsia="zh-CN"/>
              </w:rPr>
              <w:t>现有基础资料</w:t>
            </w:r>
          </w:p>
        </w:tc>
        <w:tc>
          <w:tcPr>
            <w:tcW w:w="8125" w:type="dxa"/>
            <w:gridSpan w:val="3"/>
            <w:tcBorders>
              <w:top w:val="single" w:color="auto" w:sz="4" w:space="0"/>
              <w:left w:val="single" w:color="000000" w:sz="4" w:space="0"/>
              <w:bottom w:val="single" w:color="000000" w:sz="4" w:space="0"/>
              <w:right w:val="single" w:color="000000" w:sz="4" w:space="0"/>
            </w:tcBorders>
            <w:shd w:val="clear" w:color="auto" w:fill="FFFFFF"/>
            <w:noWrap w:val="0"/>
            <w:vAlign w:val="top"/>
          </w:tcPr>
          <w:p>
            <w:pPr>
              <w:pStyle w:val="6"/>
              <w:autoSpaceDE w:val="0"/>
              <w:spacing w:line="300" w:lineRule="exact"/>
              <w:rPr>
                <w:rFonts w:hint="eastAsia" w:eastAsia="仿宋_GB2312"/>
                <w:color w:val="000000"/>
                <w:sz w:val="24"/>
                <w:lang w:eastAsia="zh-CN"/>
              </w:rPr>
            </w:pPr>
          </w:p>
          <w:p>
            <w:pPr>
              <w:pStyle w:val="6"/>
              <w:autoSpaceDE w:val="0"/>
              <w:spacing w:line="300" w:lineRule="exact"/>
              <w:jc w:val="both"/>
              <w:rPr>
                <w:rFonts w:hint="eastAsia" w:eastAsia="仿宋_GB2312"/>
                <w:color w:val="000000"/>
                <w:sz w:val="24"/>
                <w:lang w:eastAsia="zh-CN"/>
              </w:rPr>
            </w:pPr>
            <w:r>
              <w:rPr>
                <w:rFonts w:hint="eastAsia" w:eastAsia="仿宋_GB2312"/>
                <w:color w:val="000000"/>
                <w:sz w:val="24"/>
                <w:lang w:eastAsia="zh-CN"/>
              </w:rPr>
              <w:t>防城港市防城区那梭镇犁壁岭饰面用花岗岩矿矿产资源开发利用与保护总体方案</w:t>
            </w:r>
          </w:p>
        </w:tc>
      </w:tr>
      <w:tr>
        <w:tblPrEx>
          <w:tblCellMar>
            <w:top w:w="0" w:type="dxa"/>
            <w:left w:w="0" w:type="dxa"/>
            <w:bottom w:w="0" w:type="dxa"/>
            <w:right w:w="0" w:type="dxa"/>
          </w:tblCellMar>
        </w:tblPrEx>
        <w:trPr>
          <w:trHeight w:val="796"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eastAsia="仿宋_GB2312"/>
                <w:color w:val="000000"/>
                <w:sz w:val="24"/>
                <w:szCs w:val="24"/>
                <w:lang w:eastAsia="zh-CN"/>
              </w:rPr>
            </w:pPr>
            <w:r>
              <w:rPr>
                <w:rFonts w:eastAsia="仿宋_GB2312"/>
                <w:color w:val="000000"/>
                <w:sz w:val="24"/>
                <w:szCs w:val="24"/>
              </w:rPr>
              <w:t>矿业权申请人</w:t>
            </w:r>
          </w:p>
          <w:p>
            <w:pPr>
              <w:pStyle w:val="5"/>
              <w:autoSpaceDE w:val="0"/>
              <w:spacing w:line="300" w:lineRule="exact"/>
              <w:jc w:val="center"/>
              <w:rPr>
                <w:rFonts w:eastAsia="仿宋_GB2312"/>
                <w:color w:val="000000"/>
                <w:sz w:val="24"/>
                <w:szCs w:val="24"/>
              </w:rPr>
            </w:pPr>
            <w:r>
              <w:rPr>
                <w:rFonts w:eastAsia="仿宋_GB2312"/>
                <w:color w:val="000000"/>
                <w:sz w:val="24"/>
                <w:szCs w:val="24"/>
              </w:rPr>
              <w:t>及</w:t>
            </w:r>
            <w:r>
              <w:rPr>
                <w:rFonts w:eastAsia="仿宋_GB2312"/>
                <w:sz w:val="24"/>
                <w:szCs w:val="24"/>
              </w:rPr>
              <w:t>联系</w:t>
            </w:r>
            <w:r>
              <w:rPr>
                <w:rFonts w:eastAsia="仿宋_GB2312"/>
                <w:color w:val="000000"/>
                <w:sz w:val="24"/>
                <w:szCs w:val="24"/>
              </w:rPr>
              <w:t>方式</w:t>
            </w:r>
          </w:p>
        </w:tc>
        <w:tc>
          <w:tcPr>
            <w:tcW w:w="8125" w:type="dxa"/>
            <w:gridSpan w:val="3"/>
            <w:tcBorders>
              <w:left w:val="single" w:color="000000" w:sz="4" w:space="0"/>
              <w:bottom w:val="single" w:color="000000" w:sz="4" w:space="0"/>
              <w:right w:val="single" w:color="000000" w:sz="4" w:space="0"/>
            </w:tcBorders>
            <w:shd w:val="clear" w:color="auto" w:fill="FFFFFF"/>
            <w:noWrap w:val="0"/>
            <w:vAlign w:val="center"/>
          </w:tcPr>
          <w:p>
            <w:pPr>
              <w:pStyle w:val="5"/>
              <w:autoSpaceDE w:val="0"/>
              <w:spacing w:line="300" w:lineRule="exact"/>
              <w:rPr>
                <w:rFonts w:eastAsia="仿宋_GB2312"/>
                <w:sz w:val="24"/>
                <w:szCs w:val="24"/>
                <w:lang w:eastAsia="zh-CN"/>
              </w:rPr>
            </w:pPr>
          </w:p>
        </w:tc>
      </w:tr>
      <w:tr>
        <w:tblPrEx>
          <w:tblCellMar>
            <w:top w:w="0" w:type="dxa"/>
            <w:left w:w="0" w:type="dxa"/>
            <w:bottom w:w="0" w:type="dxa"/>
            <w:right w:w="0" w:type="dxa"/>
          </w:tblCellMar>
        </w:tblPrEx>
        <w:trPr>
          <w:trHeight w:val="796" w:hRule="atLeast"/>
          <w:jc w:val="center"/>
        </w:trPr>
        <w:tc>
          <w:tcPr>
            <w:tcW w:w="1664" w:type="dxa"/>
            <w:tcBorders>
              <w:left w:val="single" w:color="000000" w:sz="4" w:space="0"/>
              <w:bottom w:val="single" w:color="000000" w:sz="4" w:space="0"/>
            </w:tcBorders>
            <w:shd w:val="clear" w:color="auto" w:fill="FFFFFF"/>
            <w:noWrap w:val="0"/>
            <w:vAlign w:val="center"/>
          </w:tcPr>
          <w:p>
            <w:pPr>
              <w:pStyle w:val="5"/>
              <w:autoSpaceDE w:val="0"/>
              <w:spacing w:line="300" w:lineRule="exact"/>
              <w:jc w:val="center"/>
              <w:rPr>
                <w:rFonts w:hint="eastAsia" w:eastAsia="仿宋_GB2312"/>
                <w:color w:val="000000"/>
                <w:sz w:val="24"/>
                <w:szCs w:val="24"/>
                <w:lang w:eastAsia="zh-CN"/>
              </w:rPr>
            </w:pPr>
            <w:r>
              <w:rPr>
                <w:rFonts w:hint="eastAsia" w:eastAsia="仿宋_GB2312"/>
                <w:color w:val="000000"/>
                <w:sz w:val="24"/>
                <w:szCs w:val="24"/>
                <w:lang w:eastAsia="zh-CN"/>
              </w:rPr>
              <w:t>备注</w:t>
            </w:r>
          </w:p>
        </w:tc>
        <w:tc>
          <w:tcPr>
            <w:tcW w:w="8125" w:type="dxa"/>
            <w:gridSpan w:val="3"/>
            <w:tcBorders>
              <w:left w:val="single" w:color="000000" w:sz="4" w:space="0"/>
              <w:bottom w:val="single" w:color="000000" w:sz="4" w:space="0"/>
              <w:right w:val="single" w:color="000000" w:sz="4" w:space="0"/>
            </w:tcBorders>
            <w:shd w:val="clear" w:color="auto" w:fill="FFFFFF"/>
            <w:noWrap w:val="0"/>
            <w:vAlign w:val="center"/>
          </w:tcPr>
          <w:p>
            <w:pPr>
              <w:pStyle w:val="6"/>
              <w:autoSpaceDE w:val="0"/>
              <w:spacing w:line="300" w:lineRule="exact"/>
              <w:rPr>
                <w:rFonts w:eastAsia="仿宋_GB2312"/>
                <w:color w:val="000000"/>
                <w:sz w:val="24"/>
                <w:lang w:eastAsia="zh-CN"/>
              </w:rPr>
            </w:pPr>
          </w:p>
        </w:tc>
      </w:tr>
    </w:tbl>
    <w:p/>
    <w:sectPr>
      <w:headerReference r:id="rId3" w:type="default"/>
      <w:pgSz w:w="11906" w:h="16838"/>
      <w:pgMar w:top="1588" w:right="1588" w:bottom="136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2222D"/>
    <w:rsid w:val="02091AB6"/>
    <w:rsid w:val="11F26BA1"/>
    <w:rsid w:val="308214A8"/>
    <w:rsid w:val="4F32222D"/>
    <w:rsid w:val="50EF25A3"/>
    <w:rsid w:val="6A3A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Normal"/>
    <w:basedOn w:val="1"/>
    <w:qFormat/>
    <w:uiPriority w:val="0"/>
    <w:pPr>
      <w:suppressAutoHyphens/>
    </w:pPr>
    <w:rPr>
      <w:kern w:val="1"/>
      <w:szCs w:val="21"/>
    </w:rPr>
  </w:style>
  <w:style w:type="paragraph" w:customStyle="1" w:styleId="6">
    <w:name w:val="annotation text"/>
    <w:basedOn w:val="5"/>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2021-11-01T07:34:00Z</dcterms:created>
  <dc:creator>ZRJ</dc:creator>
  <cp:lastModifiedBy>admin</cp:lastModifiedBy>
  <cp:lastPrinted>2023-06-12T00:44:00Z</cp:lastPrinted>
  <dcterms:modified xsi:type="dcterms:W3CDTF">2023-06-20T00:50:36Z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F5031DBE287E4635A8A2EA6B43A9AAEC</vt:lpwstr>
  </property>
</Properties>
</file>