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防城港市</w:t>
      </w:r>
      <w:r>
        <w:rPr>
          <w:rFonts w:hint="eastAsia" w:ascii="方正小标宋简体" w:eastAsia="方正小标宋简体"/>
          <w:color w:val="auto"/>
          <w:sz w:val="44"/>
          <w:szCs w:val="44"/>
          <w:lang w:val="en-US" w:eastAsia="zh-CN"/>
        </w:rPr>
        <w:t>城区</w:t>
      </w:r>
      <w:r>
        <w:rPr>
          <w:rFonts w:hint="eastAsia" w:ascii="方正小标宋简体" w:eastAsia="方正小标宋简体"/>
          <w:color w:val="auto"/>
          <w:sz w:val="44"/>
          <w:szCs w:val="44"/>
        </w:rPr>
        <w:t>被征地农民养老保险</w:t>
      </w:r>
    </w:p>
    <w:p>
      <w:pPr>
        <w:spacing w:line="64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补贴资金</w:t>
      </w:r>
      <w:r>
        <w:rPr>
          <w:rFonts w:hint="eastAsia" w:ascii="方正小标宋简体" w:eastAsia="方正小标宋简体"/>
          <w:color w:val="auto"/>
          <w:sz w:val="44"/>
          <w:szCs w:val="44"/>
        </w:rPr>
        <w:t>缴存管理</w:t>
      </w:r>
      <w:r>
        <w:rPr>
          <w:rFonts w:hint="eastAsia" w:ascii="方正小标宋简体" w:eastAsia="方正小标宋简体"/>
          <w:color w:val="auto"/>
          <w:sz w:val="44"/>
          <w:szCs w:val="44"/>
          <w:u w:val="none"/>
          <w:lang w:val="en-US" w:eastAsia="zh-CN"/>
        </w:rPr>
        <w:t>暂行</w:t>
      </w:r>
      <w:r>
        <w:rPr>
          <w:rFonts w:hint="eastAsia" w:ascii="方正小标宋简体" w:eastAsia="方正小标宋简体"/>
          <w:color w:val="auto"/>
          <w:sz w:val="44"/>
          <w:szCs w:val="44"/>
        </w:rPr>
        <w:t>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征求意见</w:t>
      </w:r>
      <w:bookmarkStart w:id="0" w:name="_GoBack"/>
      <w:bookmarkEnd w:id="0"/>
      <w:r>
        <w:rPr>
          <w:rFonts w:hint="eastAsia" w:ascii="仿宋_GB2312" w:hAnsi="仿宋_GB2312" w:eastAsia="仿宋_GB2312" w:cs="仿宋_GB2312"/>
          <w:color w:val="auto"/>
          <w:sz w:val="32"/>
          <w:szCs w:val="32"/>
        </w:rPr>
        <w:t>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14"/>
          <w:rFonts w:hint="eastAsia"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Style w:val="14"/>
          <w:rFonts w:eastAsia="仿宋_GB2312"/>
          <w:bCs/>
          <w:color w:val="auto"/>
          <w:sz w:val="32"/>
          <w:szCs w:val="32"/>
        </w:rPr>
      </w:pPr>
      <w:r>
        <w:rPr>
          <w:rStyle w:val="14"/>
          <w:rFonts w:hint="eastAsia" w:eastAsia="仿宋_GB2312"/>
          <w:b/>
          <w:bCs w:val="0"/>
          <w:color w:val="auto"/>
          <w:sz w:val="32"/>
          <w:szCs w:val="32"/>
          <w:lang w:val="en-US" w:eastAsia="zh-CN"/>
        </w:rPr>
        <w:t>第一条</w:t>
      </w:r>
      <w:r>
        <w:rPr>
          <w:rStyle w:val="14"/>
          <w:rFonts w:hint="eastAsia" w:eastAsia="仿宋_GB2312"/>
          <w:bCs/>
          <w:color w:val="auto"/>
          <w:sz w:val="32"/>
          <w:szCs w:val="32"/>
          <w:lang w:val="en-US" w:eastAsia="zh-CN"/>
        </w:rPr>
        <w:t xml:space="preserve"> </w:t>
      </w:r>
      <w:r>
        <w:rPr>
          <w:rStyle w:val="14"/>
          <w:rFonts w:hint="eastAsia" w:eastAsia="仿宋_GB2312"/>
          <w:bCs/>
          <w:color w:val="auto"/>
          <w:sz w:val="32"/>
          <w:szCs w:val="32"/>
        </w:rPr>
        <w:t>为进一步明确被征地农民养老保险</w:t>
      </w:r>
      <w:r>
        <w:rPr>
          <w:rStyle w:val="14"/>
          <w:rFonts w:hint="eastAsia" w:eastAsia="仿宋_GB2312"/>
          <w:bCs/>
          <w:color w:val="auto"/>
          <w:sz w:val="32"/>
          <w:szCs w:val="32"/>
          <w:lang w:val="en-US" w:eastAsia="zh-CN"/>
        </w:rPr>
        <w:t>补贴资金</w:t>
      </w:r>
      <w:r>
        <w:rPr>
          <w:rStyle w:val="14"/>
          <w:rFonts w:hint="eastAsia" w:eastAsia="仿宋_GB2312"/>
          <w:bCs/>
          <w:color w:val="auto"/>
          <w:sz w:val="32"/>
          <w:szCs w:val="32"/>
          <w:lang w:eastAsia="zh-CN"/>
        </w:rPr>
        <w:t>（</w:t>
      </w:r>
      <w:r>
        <w:rPr>
          <w:rStyle w:val="14"/>
          <w:rFonts w:hint="eastAsia" w:eastAsia="仿宋_GB2312"/>
          <w:bCs/>
          <w:color w:val="auto"/>
          <w:sz w:val="32"/>
          <w:szCs w:val="32"/>
          <w:lang w:val="en-US" w:eastAsia="zh-CN"/>
        </w:rPr>
        <w:t>以下简称“补贴资金”</w:t>
      </w:r>
      <w:r>
        <w:rPr>
          <w:rStyle w:val="14"/>
          <w:rFonts w:hint="eastAsia" w:eastAsia="仿宋_GB2312"/>
          <w:bCs/>
          <w:color w:val="auto"/>
          <w:sz w:val="32"/>
          <w:szCs w:val="32"/>
          <w:lang w:eastAsia="zh-CN"/>
        </w:rPr>
        <w:t>）</w:t>
      </w:r>
      <w:r>
        <w:rPr>
          <w:rStyle w:val="14"/>
          <w:rFonts w:hint="eastAsia" w:eastAsia="仿宋_GB2312"/>
          <w:bCs/>
          <w:color w:val="auto"/>
          <w:sz w:val="32"/>
          <w:szCs w:val="32"/>
        </w:rPr>
        <w:t>缴存主体和程序，</w:t>
      </w:r>
      <w:r>
        <w:rPr>
          <w:rStyle w:val="14"/>
          <w:rFonts w:hint="eastAsia" w:eastAsia="仿宋_GB2312"/>
          <w:bCs/>
          <w:color w:val="auto"/>
          <w:sz w:val="32"/>
          <w:szCs w:val="32"/>
          <w:lang w:val="en-US" w:eastAsia="zh-CN"/>
        </w:rPr>
        <w:t>切实保障被征地农民合法权益，</w:t>
      </w:r>
      <w:r>
        <w:rPr>
          <w:rStyle w:val="14"/>
          <w:rFonts w:hint="eastAsia" w:eastAsia="仿宋_GB2312"/>
          <w:bCs/>
          <w:color w:val="auto"/>
          <w:sz w:val="32"/>
          <w:szCs w:val="32"/>
        </w:rPr>
        <w:t>根据</w:t>
      </w:r>
      <w:r>
        <w:rPr>
          <w:rStyle w:val="14"/>
          <w:rFonts w:hint="eastAsia" w:eastAsia="仿宋_GB2312"/>
          <w:bCs/>
          <w:color w:val="auto"/>
          <w:sz w:val="32"/>
          <w:szCs w:val="32"/>
          <w:lang w:eastAsia="zh-CN"/>
        </w:rPr>
        <w:t>《广西壮族自治区人民政府办公厅关于切实抓好被征地农民参加基本养老保险审计整改工作建立健全“减存量、遏增量”长效机制的通知》（桂政办发〔2022〕87号）</w:t>
      </w:r>
      <w:r>
        <w:rPr>
          <w:rStyle w:val="14"/>
          <w:rFonts w:hint="eastAsia" w:eastAsia="仿宋_GB2312"/>
          <w:bCs/>
          <w:color w:val="auto"/>
          <w:sz w:val="32"/>
          <w:szCs w:val="32"/>
        </w:rPr>
        <w:t>等</w:t>
      </w:r>
      <w:r>
        <w:rPr>
          <w:rStyle w:val="14"/>
          <w:rFonts w:hint="eastAsia" w:eastAsia="仿宋_GB2312"/>
          <w:bCs/>
          <w:color w:val="auto"/>
          <w:sz w:val="32"/>
          <w:szCs w:val="32"/>
          <w:lang w:val="en-US" w:eastAsia="zh-CN"/>
        </w:rPr>
        <w:t>有关</w:t>
      </w:r>
      <w:r>
        <w:rPr>
          <w:rStyle w:val="14"/>
          <w:rFonts w:hint="eastAsia" w:eastAsia="仿宋_GB2312"/>
          <w:bCs/>
          <w:color w:val="auto"/>
          <w:sz w:val="32"/>
          <w:szCs w:val="32"/>
        </w:rPr>
        <w:t>文件</w:t>
      </w:r>
      <w:r>
        <w:rPr>
          <w:rStyle w:val="14"/>
          <w:rFonts w:hint="eastAsia" w:eastAsia="仿宋_GB2312"/>
          <w:bCs/>
          <w:color w:val="auto"/>
          <w:sz w:val="32"/>
          <w:szCs w:val="32"/>
          <w:lang w:val="en-US" w:eastAsia="zh-CN"/>
        </w:rPr>
        <w:t>规定</w:t>
      </w:r>
      <w:r>
        <w:rPr>
          <w:rStyle w:val="14"/>
          <w:rFonts w:hint="eastAsia" w:eastAsia="仿宋_GB2312"/>
          <w:bCs/>
          <w:color w:val="auto"/>
          <w:sz w:val="32"/>
          <w:szCs w:val="32"/>
        </w:rPr>
        <w:t>，结合我市工作实际，制定本办法。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Style w:val="14"/>
          <w:rFonts w:hint="default" w:ascii="仿宋_GB2312" w:eastAsia="仿宋_GB2312"/>
          <w:b w:val="0"/>
          <w:bCs w:val="0"/>
          <w:color w:val="auto"/>
          <w:sz w:val="32"/>
          <w:szCs w:val="32"/>
          <w:highlight w:val="none"/>
          <w:u w:val="none"/>
          <w:lang w:val="en-US" w:eastAsia="zh-CN"/>
        </w:rPr>
      </w:pPr>
      <w:r>
        <w:rPr>
          <w:rStyle w:val="14"/>
          <w:rFonts w:hint="eastAsia" w:ascii="仿宋_GB2312" w:eastAsia="仿宋_GB2312"/>
          <w:b/>
          <w:bCs/>
          <w:color w:val="auto"/>
          <w:sz w:val="32"/>
          <w:szCs w:val="32"/>
          <w:highlight w:val="none"/>
          <w:u w:val="none"/>
          <w:lang w:val="en-US" w:eastAsia="zh-CN"/>
        </w:rPr>
        <w:t xml:space="preserve">第二条 </w:t>
      </w:r>
      <w:r>
        <w:rPr>
          <w:rStyle w:val="14"/>
          <w:rFonts w:hint="eastAsia" w:ascii="仿宋_GB2312" w:eastAsia="仿宋_GB2312"/>
          <w:b w:val="0"/>
          <w:bCs w:val="0"/>
          <w:color w:val="auto"/>
          <w:sz w:val="32"/>
          <w:szCs w:val="32"/>
          <w:highlight w:val="none"/>
          <w:u w:val="none"/>
          <w:lang w:val="en-US" w:eastAsia="zh-CN"/>
        </w:rPr>
        <w:t>适用范围。已获用地批复未供应的土地项目和新增征地项目，按本办法执行。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Style w:val="14"/>
          <w:rFonts w:hint="eastAsia" w:ascii="仿宋_GB2312" w:eastAsia="仿宋_GB2312"/>
          <w:b/>
          <w:bCs/>
          <w:color w:val="auto"/>
          <w:sz w:val="32"/>
          <w:szCs w:val="32"/>
        </w:rPr>
        <w:t>第</w:t>
      </w:r>
      <w:r>
        <w:rPr>
          <w:rStyle w:val="14"/>
          <w:rFonts w:hint="eastAsia" w:ascii="仿宋_GB2312" w:eastAsia="仿宋_GB2312"/>
          <w:b/>
          <w:bCs/>
          <w:color w:val="auto"/>
          <w:sz w:val="32"/>
          <w:szCs w:val="32"/>
          <w:lang w:val="en-US" w:eastAsia="zh-CN"/>
        </w:rPr>
        <w:t>三</w:t>
      </w:r>
      <w:r>
        <w:rPr>
          <w:rStyle w:val="14"/>
          <w:rFonts w:hint="eastAsia" w:ascii="仿宋_GB2312" w:eastAsia="仿宋_GB2312"/>
          <w:b/>
          <w:bCs/>
          <w:color w:val="auto"/>
          <w:sz w:val="32"/>
          <w:szCs w:val="32"/>
        </w:rPr>
        <w:t xml:space="preserve">条 </w:t>
      </w:r>
      <w:r>
        <w:rPr>
          <w:rStyle w:val="14"/>
          <w:rFonts w:hint="eastAsia" w:ascii="仿宋_GB2312" w:eastAsia="仿宋_GB2312"/>
          <w:b w:val="0"/>
          <w:bCs w:val="0"/>
          <w:color w:val="auto"/>
          <w:sz w:val="32"/>
          <w:szCs w:val="32"/>
          <w:lang w:val="en-US" w:eastAsia="zh-CN"/>
        </w:rPr>
        <w:t>缴存主体。</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rPr>
        <w:t>“谁用地，谁</w:t>
      </w:r>
      <w:r>
        <w:rPr>
          <w:rFonts w:hint="eastAsia" w:ascii="仿宋_GB2312" w:eastAsia="仿宋_GB2312"/>
          <w:color w:val="auto"/>
          <w:sz w:val="32"/>
          <w:szCs w:val="32"/>
          <w:lang w:val="en-US" w:eastAsia="zh-CN"/>
        </w:rPr>
        <w:t>承担</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原则</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补贴资金</w:t>
      </w:r>
      <w:r>
        <w:rPr>
          <w:rFonts w:hint="eastAsia" w:ascii="仿宋_GB2312" w:eastAsia="仿宋_GB2312"/>
          <w:color w:val="auto"/>
          <w:sz w:val="32"/>
          <w:szCs w:val="32"/>
        </w:rPr>
        <w:t>由</w:t>
      </w:r>
      <w:r>
        <w:rPr>
          <w:rFonts w:hint="eastAsia" w:ascii="仿宋_GB2312" w:eastAsia="仿宋_GB2312"/>
          <w:color w:val="auto"/>
          <w:sz w:val="32"/>
          <w:szCs w:val="32"/>
          <w:u w:val="none"/>
        </w:rPr>
        <w:t>用地单位</w:t>
      </w:r>
      <w:r>
        <w:rPr>
          <w:rFonts w:hint="eastAsia" w:ascii="仿宋_GB2312" w:eastAsia="仿宋_GB2312"/>
          <w:color w:val="auto"/>
          <w:sz w:val="32"/>
          <w:szCs w:val="32"/>
          <w:lang w:val="en-US" w:eastAsia="zh-CN"/>
        </w:rPr>
        <w:t>承担</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u w:val="none"/>
          <w:lang w:val="en-US"/>
        </w:rPr>
      </w:pPr>
      <w:r>
        <w:rPr>
          <w:rFonts w:hint="eastAsia" w:ascii="仿宋_GB2312" w:eastAsia="仿宋_GB2312"/>
          <w:color w:val="auto"/>
          <w:sz w:val="32"/>
          <w:szCs w:val="32"/>
          <w:u w:val="none"/>
          <w:lang w:val="en-US" w:eastAsia="zh-CN"/>
        </w:rPr>
        <w:t>划拨的集体生产发展留用地和宅基地安置用地，按照“哪级政府项目配套，哪级政府解决”原则，补贴资金由同级土地征收储备部门向属地人民政府申请资金缴存；其他划拨用地由申请用地单位承担。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eastAsia="仿宋_GB2312"/>
          <w:color w:val="auto"/>
          <w:sz w:val="32"/>
          <w:szCs w:val="32"/>
          <w:u w:val="none"/>
          <w:lang w:val="en-US" w:eastAsia="zh-CN"/>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四</w:t>
      </w:r>
      <w:r>
        <w:rPr>
          <w:rFonts w:hint="eastAsia" w:ascii="仿宋_GB2312" w:eastAsia="仿宋_GB2312"/>
          <w:b/>
          <w:color w:val="auto"/>
          <w:sz w:val="32"/>
          <w:szCs w:val="32"/>
        </w:rPr>
        <w:t>条</w:t>
      </w:r>
      <w:r>
        <w:rPr>
          <w:rFonts w:hint="eastAsia" w:ascii="仿宋_GB2312" w:eastAsia="仿宋_GB2312"/>
          <w:color w:val="auto"/>
          <w:sz w:val="32"/>
          <w:szCs w:val="32"/>
          <w:u w:val="none"/>
        </w:rPr>
        <w:t xml:space="preserve"> </w:t>
      </w:r>
      <w:r>
        <w:rPr>
          <w:rFonts w:hint="eastAsia" w:ascii="仿宋_GB2312" w:eastAsia="仿宋_GB2312"/>
          <w:color w:val="auto"/>
          <w:sz w:val="32"/>
          <w:szCs w:val="32"/>
          <w:u w:val="none"/>
          <w:lang w:val="en-US" w:eastAsia="zh-CN"/>
        </w:rPr>
        <w:t>缴存程序，按以下流程办理：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auto"/>
          <w:sz w:val="32"/>
          <w:szCs w:val="32"/>
          <w:u w:val="none"/>
          <w:lang w:val="en-US" w:eastAsia="zh-CN"/>
        </w:rPr>
        <w:t>（一）</w:t>
      </w:r>
      <w:r>
        <w:rPr>
          <w:rFonts w:hint="eastAsia" w:ascii="仿宋_GB2312" w:eastAsia="仿宋_GB2312"/>
          <w:color w:val="auto"/>
          <w:sz w:val="32"/>
          <w:szCs w:val="32"/>
          <w:lang w:val="en-US" w:eastAsia="zh-CN"/>
        </w:rPr>
        <w:t>各级土地征收储备</w:t>
      </w:r>
      <w:r>
        <w:rPr>
          <w:rFonts w:hint="eastAsia" w:ascii="仿宋_GB2312" w:eastAsia="仿宋_GB2312"/>
          <w:color w:val="auto"/>
          <w:sz w:val="32"/>
          <w:szCs w:val="32"/>
        </w:rPr>
        <w:t>部门要设立</w:t>
      </w:r>
      <w:r>
        <w:rPr>
          <w:rFonts w:hint="eastAsia" w:ascii="仿宋_GB2312" w:eastAsia="仿宋_GB2312"/>
          <w:color w:val="auto"/>
          <w:sz w:val="32"/>
          <w:szCs w:val="32"/>
          <w:lang w:val="en-US" w:eastAsia="zh-CN"/>
        </w:rPr>
        <w:t>指定</w:t>
      </w:r>
      <w:r>
        <w:rPr>
          <w:rFonts w:hint="eastAsia" w:ascii="仿宋_GB2312" w:eastAsia="仿宋_GB2312"/>
          <w:color w:val="auto"/>
          <w:sz w:val="32"/>
          <w:szCs w:val="32"/>
        </w:rPr>
        <w:t>账户，专门用于意向用地单位缴</w:t>
      </w:r>
      <w:r>
        <w:rPr>
          <w:rFonts w:hint="eastAsia" w:ascii="仿宋_GB2312" w:eastAsia="仿宋_GB2312"/>
          <w:color w:val="auto"/>
          <w:sz w:val="32"/>
          <w:szCs w:val="32"/>
          <w:lang w:val="en-US" w:eastAsia="zh-CN"/>
        </w:rPr>
        <w:t>存补贴资金</w:t>
      </w:r>
      <w:r>
        <w:rPr>
          <w:rFonts w:hint="eastAsia" w:ascii="仿宋_GB2312" w:eastAsia="仿宋_GB2312"/>
          <w:color w:val="auto"/>
          <w:sz w:val="32"/>
          <w:szCs w:val="32"/>
        </w:rPr>
        <w:t>和结算</w:t>
      </w:r>
      <w:r>
        <w:rPr>
          <w:rFonts w:hint="eastAsia" w:ascii="仿宋_GB2312" w:eastAsia="仿宋_GB2312"/>
          <w:color w:val="auto"/>
          <w:sz w:val="32"/>
          <w:szCs w:val="32"/>
          <w:lang w:val="en-US" w:eastAsia="zh-CN"/>
        </w:rPr>
        <w:t>财政资金预缴存</w:t>
      </w:r>
      <w:r>
        <w:rPr>
          <w:rFonts w:hint="eastAsia" w:ascii="仿宋_GB2312" w:eastAsia="仿宋_GB2312"/>
          <w:color w:val="auto"/>
          <w:sz w:val="32"/>
          <w:szCs w:val="32"/>
        </w:rPr>
        <w:t>的</w:t>
      </w:r>
      <w:r>
        <w:rPr>
          <w:rFonts w:hint="eastAsia" w:ascii="仿宋_GB2312" w:eastAsia="仿宋_GB2312"/>
          <w:color w:val="auto"/>
          <w:sz w:val="32"/>
          <w:szCs w:val="32"/>
          <w:lang w:val="en-US" w:eastAsia="zh-CN"/>
        </w:rPr>
        <w:t>补贴资金</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实行分账核算、</w:t>
      </w:r>
      <w:r>
        <w:rPr>
          <w:rFonts w:hint="eastAsia" w:ascii="仿宋_GB2312" w:eastAsia="仿宋_GB2312"/>
          <w:color w:val="auto"/>
          <w:sz w:val="32"/>
          <w:szCs w:val="32"/>
          <w:u w:val="none"/>
          <w:lang w:val="en-US" w:eastAsia="zh-CN"/>
        </w:rPr>
        <w:t>专款专用，</w:t>
      </w:r>
      <w:r>
        <w:rPr>
          <w:rFonts w:hint="eastAsia" w:ascii="仿宋_GB2312" w:eastAsia="仿宋_GB2312"/>
          <w:color w:val="auto"/>
          <w:sz w:val="32"/>
          <w:szCs w:val="32"/>
          <w:lang w:val="en-US" w:eastAsia="zh-CN"/>
        </w:rPr>
        <w:t>并接受相关部门监督</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（二）用地选址确定后，</w:t>
      </w:r>
      <w:r>
        <w:rPr>
          <w:rFonts w:hint="eastAsia" w:ascii="仿宋_GB2312" w:eastAsia="仿宋_GB2312"/>
          <w:color w:val="auto"/>
          <w:sz w:val="32"/>
          <w:szCs w:val="32"/>
          <w:highlight w:val="none"/>
          <w:u w:val="none"/>
          <w:lang w:val="en-US" w:eastAsia="zh-CN"/>
        </w:rPr>
        <w:t>城区人民政府根据市城市规划委员会审议结果，组织辖区</w:t>
      </w:r>
      <w:r>
        <w:rPr>
          <w:rFonts w:hint="eastAsia" w:ascii="仿宋_GB2312" w:eastAsia="仿宋_GB2312"/>
          <w:color w:val="auto"/>
          <w:sz w:val="32"/>
          <w:szCs w:val="32"/>
          <w:u w:val="none"/>
          <w:lang w:val="en-US" w:eastAsia="zh-CN"/>
        </w:rPr>
        <w:t>人力资源社会保障部门社保经办机</w:t>
      </w:r>
      <w:r>
        <w:rPr>
          <w:rFonts w:hint="eastAsia" w:ascii="仿宋_GB2312" w:eastAsia="仿宋_GB2312"/>
          <w:b w:val="0"/>
          <w:bCs w:val="0"/>
          <w:color w:val="auto"/>
          <w:sz w:val="32"/>
          <w:szCs w:val="32"/>
          <w:u w:val="none"/>
          <w:lang w:val="en-US" w:eastAsia="zh-CN"/>
        </w:rPr>
        <w:t>构联同乡镇政府（街道办事处）、土地征收储备、自然资源、公安、农业农村、林业等相关部门，根据征地涉及</w:t>
      </w:r>
      <w:r>
        <w:rPr>
          <w:rFonts w:hint="eastAsia" w:ascii="仿宋_GB2312" w:eastAsia="仿宋_GB2312"/>
          <w:color w:val="auto"/>
          <w:sz w:val="32"/>
          <w:szCs w:val="32"/>
          <w:u w:val="none"/>
          <w:lang w:val="en-US" w:eastAsia="zh-CN"/>
        </w:rPr>
        <w:t>人数、征地次数、征地规模等</w:t>
      </w:r>
      <w:r>
        <w:rPr>
          <w:rFonts w:hint="eastAsia" w:ascii="仿宋_GB2312" w:eastAsia="仿宋_GB2312"/>
          <w:b w:val="0"/>
          <w:bCs w:val="0"/>
          <w:color w:val="auto"/>
          <w:sz w:val="32"/>
          <w:szCs w:val="32"/>
          <w:u w:val="none"/>
          <w:lang w:val="en-US" w:eastAsia="zh-CN"/>
        </w:rPr>
        <w:t>测算补贴资金，并对测算结果予以审定</w:t>
      </w:r>
      <w:r>
        <w:rPr>
          <w:rFonts w:hint="eastAsia" w:ascii="仿宋_GB2312" w:eastAsia="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市级项目，城区人民政府在收到市自然资源局来文10个工作日内将审定的测算结果上报市土地征收储备中心，由市土地征收储备中心牵头会同市农业农村局、市林业局、市公安局等部门进行复核审查，在5个工作日内将被征地农民基本信息核实后反馈给市人力资源社会保障局，市人力资源社会保障局3个工作日内将核定后的补贴资金测算结果反馈给市自然资源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城区级项目，补贴资金测算结果经区级人力资源社会保障部门审核后10个工作日内将测算结果反馈给同级自然资源部门。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val="0"/>
          <w:color w:val="auto"/>
          <w:sz w:val="32"/>
          <w:szCs w:val="32"/>
        </w:rPr>
      </w:pPr>
      <w:r>
        <w:rPr>
          <w:rFonts w:hint="eastAsia" w:ascii="仿宋_GB2312" w:eastAsia="仿宋_GB2312"/>
          <w:color w:val="auto"/>
          <w:sz w:val="32"/>
          <w:szCs w:val="32"/>
          <w:u w:val="none"/>
          <w:lang w:val="en-US" w:eastAsia="zh-CN"/>
        </w:rPr>
        <w:t>（三）</w:t>
      </w:r>
      <w:r>
        <w:rPr>
          <w:rFonts w:hint="eastAsia" w:ascii="仿宋_GB2312" w:eastAsia="仿宋_GB2312"/>
          <w:color w:val="auto"/>
          <w:sz w:val="32"/>
          <w:szCs w:val="32"/>
          <w:u w:val="none"/>
        </w:rPr>
        <w:t>新</w:t>
      </w:r>
      <w:r>
        <w:rPr>
          <w:rFonts w:hint="eastAsia" w:ascii="仿宋_GB2312" w:eastAsia="仿宋_GB2312"/>
          <w:color w:val="auto"/>
          <w:sz w:val="32"/>
          <w:szCs w:val="32"/>
          <w:u w:val="none"/>
          <w:lang w:val="en-US" w:eastAsia="zh-CN"/>
        </w:rPr>
        <w:t>报批的用地</w:t>
      </w:r>
      <w:r>
        <w:rPr>
          <w:rFonts w:hint="eastAsia" w:ascii="仿宋_GB2312" w:eastAsia="仿宋_GB2312"/>
          <w:color w:val="auto"/>
          <w:sz w:val="32"/>
          <w:szCs w:val="32"/>
          <w:u w:val="none"/>
        </w:rPr>
        <w:t>项目</w:t>
      </w:r>
      <w:r>
        <w:rPr>
          <w:rFonts w:hint="eastAsia" w:ascii="仿宋_GB2312" w:eastAsia="仿宋_GB2312"/>
          <w:color w:val="auto"/>
          <w:sz w:val="32"/>
          <w:szCs w:val="32"/>
          <w:u w:val="none"/>
          <w:lang w:eastAsia="zh-CN"/>
        </w:rPr>
        <w:t>，</w:t>
      </w:r>
      <w:r>
        <w:rPr>
          <w:rFonts w:hint="eastAsia" w:ascii="仿宋_GB2312" w:eastAsia="仿宋_GB2312"/>
          <w:color w:val="auto"/>
          <w:sz w:val="32"/>
          <w:szCs w:val="32"/>
        </w:rPr>
        <w:t>属批次项目用地的，按照“哪级政府</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，哪级政府解决”的原则，</w:t>
      </w:r>
      <w:r>
        <w:rPr>
          <w:rFonts w:hint="eastAsia" w:ascii="仿宋_GB2312" w:eastAsia="仿宋_GB2312"/>
          <w:color w:val="auto"/>
          <w:sz w:val="32"/>
          <w:szCs w:val="32"/>
          <w:lang w:eastAsia="zh-CN"/>
        </w:rPr>
        <w:t>在</w:t>
      </w:r>
      <w:r>
        <w:rPr>
          <w:rFonts w:hint="eastAsia" w:ascii="仿宋_GB2312" w:eastAsia="仿宋_GB2312"/>
          <w:color w:val="auto"/>
          <w:sz w:val="32"/>
          <w:szCs w:val="32"/>
          <w:u w:val="none"/>
        </w:rPr>
        <w:t>征地组卷报批</w:t>
      </w:r>
      <w:r>
        <w:rPr>
          <w:rFonts w:hint="eastAsia" w:ascii="仿宋_GB2312" w:eastAsia="仿宋_GB2312"/>
          <w:color w:val="auto"/>
          <w:sz w:val="32"/>
          <w:szCs w:val="32"/>
        </w:rPr>
        <w:t>前由</w:t>
      </w:r>
      <w:r>
        <w:rPr>
          <w:rFonts w:hint="eastAsia" w:ascii="仿宋_GB2312" w:eastAsia="仿宋_GB2312"/>
          <w:color w:val="auto"/>
          <w:sz w:val="32"/>
          <w:szCs w:val="32"/>
          <w:lang w:val="en-US" w:eastAsia="zh-CN"/>
        </w:rPr>
        <w:t>同级土地征收储备</w:t>
      </w:r>
      <w:r>
        <w:rPr>
          <w:rFonts w:hint="eastAsia" w:ascii="仿宋_GB2312" w:eastAsia="仿宋_GB2312"/>
          <w:color w:val="auto"/>
          <w:sz w:val="32"/>
          <w:szCs w:val="32"/>
        </w:rPr>
        <w:t>部门</w:t>
      </w:r>
      <w:r>
        <w:rPr>
          <w:rFonts w:hint="eastAsia" w:ascii="仿宋_GB2312" w:eastAsia="仿宋_GB2312"/>
          <w:strike w:val="0"/>
          <w:dstrike w:val="0"/>
          <w:color w:val="auto"/>
          <w:sz w:val="32"/>
          <w:szCs w:val="32"/>
          <w:u w:val="none"/>
          <w:lang w:val="en-US" w:eastAsia="zh-CN"/>
        </w:rPr>
        <w:t>向属地人民政府申请资金后，按规定预缴存</w:t>
      </w:r>
      <w:r>
        <w:rPr>
          <w:rFonts w:hint="eastAsia" w:ascii="仿宋_GB2312" w:eastAsia="仿宋_GB2312"/>
          <w:color w:val="auto"/>
          <w:sz w:val="32"/>
          <w:szCs w:val="32"/>
          <w:u w:val="none"/>
          <w:lang w:val="en-US" w:eastAsia="zh-CN"/>
        </w:rPr>
        <w:t>至</w:t>
      </w:r>
      <w:r>
        <w:rPr>
          <w:rFonts w:hint="eastAsia" w:ascii="仿宋_GB2312" w:eastAsia="仿宋_GB2312"/>
          <w:color w:val="auto"/>
          <w:sz w:val="32"/>
          <w:szCs w:val="32"/>
          <w:u w:val="none"/>
        </w:rPr>
        <w:t>社保</w:t>
      </w:r>
      <w:r>
        <w:rPr>
          <w:rFonts w:hint="eastAsia" w:ascii="仿宋_GB2312" w:eastAsia="仿宋_GB2312"/>
          <w:color w:val="auto"/>
          <w:sz w:val="32"/>
          <w:szCs w:val="32"/>
          <w:u w:val="none"/>
          <w:lang w:val="en-US" w:eastAsia="zh-CN"/>
        </w:rPr>
        <w:t>基</w:t>
      </w:r>
      <w:r>
        <w:rPr>
          <w:rFonts w:hint="eastAsia" w:ascii="仿宋_GB2312" w:eastAsia="仿宋_GB2312"/>
          <w:color w:val="auto"/>
          <w:sz w:val="32"/>
          <w:szCs w:val="32"/>
          <w:u w:val="none"/>
        </w:rPr>
        <w:t>金财政专户</w:t>
      </w:r>
      <w:r>
        <w:rPr>
          <w:rFonts w:hint="eastAsia" w:ascii="仿宋_GB2312" w:eastAsia="仿宋_GB2312"/>
          <w:color w:val="auto"/>
          <w:sz w:val="32"/>
          <w:szCs w:val="32"/>
          <w:lang w:eastAsia="zh-CN"/>
        </w:rPr>
        <w:t>。</w:t>
      </w:r>
      <w:r>
        <w:rPr>
          <w:rFonts w:hint="eastAsia" w:ascii="仿宋_GB2312" w:eastAsia="仿宋_GB2312"/>
          <w:color w:val="auto"/>
          <w:sz w:val="32"/>
          <w:szCs w:val="32"/>
        </w:rPr>
        <w:t>属单独选址项目用地的，由申请用地单位按有关规定在征地组卷报批前足额缴存至</w:t>
      </w:r>
      <w:r>
        <w:rPr>
          <w:rFonts w:hint="eastAsia" w:ascii="仿宋_GB2312" w:eastAsia="仿宋_GB2312"/>
          <w:color w:val="auto"/>
          <w:sz w:val="32"/>
          <w:szCs w:val="32"/>
          <w:u w:val="none"/>
        </w:rPr>
        <w:t>社保</w:t>
      </w:r>
      <w:r>
        <w:rPr>
          <w:rFonts w:hint="eastAsia" w:ascii="仿宋_GB2312" w:eastAsia="仿宋_GB2312"/>
          <w:color w:val="auto"/>
          <w:sz w:val="32"/>
          <w:szCs w:val="32"/>
          <w:u w:val="none"/>
          <w:lang w:val="en-US" w:eastAsia="zh-CN"/>
        </w:rPr>
        <w:t>基</w:t>
      </w:r>
      <w:r>
        <w:rPr>
          <w:rFonts w:hint="eastAsia" w:ascii="仿宋_GB2312" w:eastAsia="仿宋_GB2312"/>
          <w:color w:val="auto"/>
          <w:sz w:val="32"/>
          <w:szCs w:val="32"/>
          <w:u w:val="none"/>
        </w:rPr>
        <w:t>金财政专</w:t>
      </w:r>
      <w:r>
        <w:rPr>
          <w:rFonts w:hint="eastAsia" w:ascii="仿宋_GB2312" w:eastAsia="仿宋_GB2312"/>
          <w:b w:val="0"/>
          <w:bCs w:val="0"/>
          <w:color w:val="auto"/>
          <w:sz w:val="32"/>
          <w:szCs w:val="32"/>
          <w:u w:val="none"/>
        </w:rPr>
        <w:t>户</w:t>
      </w:r>
      <w:r>
        <w:rPr>
          <w:rFonts w:hint="eastAsia" w:ascii="仿宋_GB2312"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val="0"/>
          <w:color w:val="auto"/>
          <w:sz w:val="32"/>
          <w:szCs w:val="32"/>
          <w:u w:val="none"/>
          <w:lang w:val="en-US" w:eastAsia="zh-CN"/>
        </w:rPr>
      </w:pPr>
      <w:r>
        <w:rPr>
          <w:rFonts w:hint="eastAsia" w:ascii="仿宋_GB2312" w:eastAsia="仿宋_GB2312"/>
          <w:b w:val="0"/>
          <w:bCs w:val="0"/>
          <w:strike w:val="0"/>
          <w:dstrike w:val="0"/>
          <w:color w:val="auto"/>
          <w:sz w:val="32"/>
          <w:szCs w:val="32"/>
          <w:u w:val="none"/>
        </w:rPr>
        <w:t>征地批复后，</w:t>
      </w:r>
      <w:r>
        <w:rPr>
          <w:rFonts w:hint="eastAsia" w:ascii="仿宋_GB2312" w:eastAsia="仿宋_GB2312"/>
          <w:b w:val="0"/>
          <w:bCs w:val="0"/>
          <w:strike w:val="0"/>
          <w:dstrike w:val="0"/>
          <w:color w:val="auto"/>
          <w:sz w:val="32"/>
          <w:szCs w:val="32"/>
          <w:u w:val="none"/>
          <w:lang w:val="en-US" w:eastAsia="zh-CN"/>
        </w:rPr>
        <w:t>经人力资源社会保障和财政部门核算，</w:t>
      </w:r>
      <w:r>
        <w:rPr>
          <w:rFonts w:hint="eastAsia" w:ascii="仿宋_GB2312" w:eastAsia="仿宋_GB2312"/>
          <w:b w:val="0"/>
          <w:bCs w:val="0"/>
          <w:strike w:val="0"/>
          <w:dstrike w:val="0"/>
          <w:color w:val="auto"/>
          <w:sz w:val="32"/>
          <w:szCs w:val="32"/>
          <w:u w:val="none"/>
        </w:rPr>
        <w:t>确定最终应落实的</w:t>
      </w:r>
      <w:r>
        <w:rPr>
          <w:rFonts w:hint="eastAsia" w:ascii="仿宋_GB2312" w:eastAsia="仿宋_GB2312"/>
          <w:b w:val="0"/>
          <w:bCs w:val="0"/>
          <w:strike w:val="0"/>
          <w:dstrike w:val="0"/>
          <w:color w:val="auto"/>
          <w:sz w:val="32"/>
          <w:szCs w:val="32"/>
          <w:u w:val="none"/>
          <w:lang w:val="en-US" w:eastAsia="zh-CN"/>
        </w:rPr>
        <w:t>补贴资金</w:t>
      </w:r>
      <w:r>
        <w:rPr>
          <w:rFonts w:hint="eastAsia" w:ascii="仿宋_GB2312" w:eastAsia="仿宋_GB2312"/>
          <w:b w:val="0"/>
          <w:bCs w:val="0"/>
          <w:strike w:val="0"/>
          <w:dstrike w:val="0"/>
          <w:color w:val="auto"/>
          <w:sz w:val="32"/>
          <w:szCs w:val="32"/>
          <w:u w:val="none"/>
        </w:rPr>
        <w:t>与征地报批前缴存的</w:t>
      </w:r>
      <w:r>
        <w:rPr>
          <w:rFonts w:hint="eastAsia" w:ascii="仿宋_GB2312" w:eastAsia="仿宋_GB2312"/>
          <w:b w:val="0"/>
          <w:bCs w:val="0"/>
          <w:strike w:val="0"/>
          <w:dstrike w:val="0"/>
          <w:color w:val="auto"/>
          <w:sz w:val="32"/>
          <w:szCs w:val="32"/>
          <w:u w:val="none"/>
          <w:lang w:val="en-US" w:eastAsia="zh-CN"/>
        </w:rPr>
        <w:t>补贴资金</w:t>
      </w:r>
      <w:r>
        <w:rPr>
          <w:rFonts w:hint="eastAsia" w:ascii="仿宋_GB2312" w:eastAsia="仿宋_GB2312"/>
          <w:b w:val="0"/>
          <w:bCs w:val="0"/>
          <w:strike w:val="0"/>
          <w:dstrike w:val="0"/>
          <w:color w:val="auto"/>
          <w:sz w:val="32"/>
          <w:szCs w:val="32"/>
          <w:u w:val="none"/>
        </w:rPr>
        <w:t>存在差额的，</w:t>
      </w:r>
      <w:r>
        <w:rPr>
          <w:rFonts w:hint="eastAsia" w:ascii="仿宋_GB2312" w:eastAsia="仿宋_GB2312"/>
          <w:b w:val="0"/>
          <w:bCs w:val="0"/>
          <w:color w:val="auto"/>
          <w:sz w:val="32"/>
          <w:szCs w:val="32"/>
          <w:u w:val="none"/>
        </w:rPr>
        <w:t>多缴纳的由土地征收储备部门或申请用地单位向城区财政部门申请退款；需补缴的，由土地征收储备部门或申请用地单位主动补缴。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trike w:val="0"/>
          <w:dstrike w:val="0"/>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eastAsia="zh-CN"/>
        </w:rPr>
        <w:t>）</w:t>
      </w:r>
      <w:r>
        <w:rPr>
          <w:rFonts w:hint="eastAsia" w:ascii="仿宋_GB2312" w:eastAsia="仿宋_GB2312"/>
          <w:color w:val="auto"/>
          <w:sz w:val="32"/>
          <w:szCs w:val="32"/>
        </w:rPr>
        <w:t>以划拨方式供地的，用地单位在申请用地</w:t>
      </w:r>
      <w:r>
        <w:rPr>
          <w:rFonts w:hint="eastAsia" w:ascii="仿宋_GB2312" w:eastAsia="仿宋_GB2312"/>
          <w:color w:val="auto"/>
          <w:sz w:val="32"/>
          <w:szCs w:val="32"/>
          <w:lang w:val="en-US" w:eastAsia="zh-CN"/>
        </w:rPr>
        <w:t>前</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须按规定将补贴资金足额</w:t>
      </w:r>
      <w:r>
        <w:rPr>
          <w:rFonts w:hint="eastAsia" w:ascii="仿宋_GB2312" w:eastAsia="仿宋_GB2312"/>
          <w:color w:val="auto"/>
          <w:sz w:val="32"/>
          <w:szCs w:val="32"/>
        </w:rPr>
        <w:t>缴存至</w:t>
      </w:r>
      <w:r>
        <w:rPr>
          <w:rFonts w:hint="eastAsia" w:ascii="仿宋_GB2312" w:eastAsia="仿宋_GB2312"/>
          <w:color w:val="auto"/>
          <w:sz w:val="32"/>
          <w:szCs w:val="32"/>
          <w:lang w:val="en-US" w:eastAsia="zh-CN"/>
        </w:rPr>
        <w:t>土地征收储备部门的</w:t>
      </w:r>
      <w:r>
        <w:rPr>
          <w:rFonts w:hint="eastAsia" w:ascii="仿宋_GB2312" w:eastAsia="仿宋_GB2312"/>
          <w:color w:val="auto"/>
          <w:sz w:val="32"/>
          <w:szCs w:val="32"/>
        </w:rPr>
        <w:t>指定账户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自然资源部门</w:t>
      </w:r>
      <w:r>
        <w:rPr>
          <w:rFonts w:hint="eastAsia" w:ascii="仿宋_GB2312" w:eastAsia="仿宋_GB2312"/>
          <w:color w:val="auto"/>
          <w:sz w:val="32"/>
          <w:szCs w:val="32"/>
        </w:rPr>
        <w:t>方可受理用地申请</w:t>
      </w:r>
      <w:r>
        <w:rPr>
          <w:rFonts w:hint="eastAsia" w:ascii="仿宋_GB2312" w:eastAsia="仿宋_GB2312"/>
          <w:color w:val="auto"/>
          <w:sz w:val="32"/>
          <w:szCs w:val="32"/>
          <w:lang w:eastAsia="zh-CN"/>
        </w:rPr>
        <w:t>。</w:t>
      </w:r>
      <w:r>
        <w:rPr>
          <w:rFonts w:hint="eastAsia" w:ascii="仿宋_GB2312" w:eastAsia="仿宋_GB2312"/>
          <w:color w:val="auto"/>
          <w:sz w:val="32"/>
          <w:szCs w:val="32"/>
        </w:rPr>
        <w:t>以出让方式供地的，</w:t>
      </w:r>
      <w:r>
        <w:rPr>
          <w:rFonts w:hint="eastAsia" w:ascii="仿宋_GB2312" w:eastAsia="仿宋_GB2312"/>
          <w:color w:val="auto"/>
          <w:sz w:val="32"/>
          <w:szCs w:val="32"/>
          <w:lang w:val="en-US" w:eastAsia="zh-CN"/>
        </w:rPr>
        <w:t>投标申请人、竞买申请人在参与招标拍卖挂牌活动前，须按规定将补贴资金缴存至土地征收储备部门的</w:t>
      </w:r>
      <w:r>
        <w:rPr>
          <w:rFonts w:hint="eastAsia" w:ascii="仿宋_GB2312" w:eastAsia="仿宋_GB2312"/>
          <w:color w:val="auto"/>
          <w:sz w:val="32"/>
          <w:szCs w:val="32"/>
        </w:rPr>
        <w:t>指定账户</w:t>
      </w:r>
      <w:r>
        <w:rPr>
          <w:rFonts w:hint="eastAsia" w:ascii="仿宋_GB2312" w:eastAsia="仿宋_GB2312"/>
          <w:color w:val="auto"/>
          <w:sz w:val="32"/>
          <w:szCs w:val="32"/>
          <w:lang w:val="en-US" w:eastAsia="zh-CN"/>
        </w:rPr>
        <w:t>，自然资源部门</w:t>
      </w:r>
      <w:r>
        <w:rPr>
          <w:rFonts w:hint="eastAsia" w:ascii="仿宋_GB2312" w:eastAsia="仿宋_GB2312"/>
          <w:strike w:val="0"/>
          <w:dstrike w:val="0"/>
          <w:color w:val="auto"/>
          <w:sz w:val="32"/>
          <w:szCs w:val="32"/>
        </w:rPr>
        <w:t>方可受理竞买申请和资格确认</w:t>
      </w:r>
      <w:r>
        <w:rPr>
          <w:rFonts w:hint="eastAsia" w:ascii="仿宋_GB2312" w:eastAsia="仿宋_GB2312"/>
          <w:strike w:val="0"/>
          <w:dstrike w:val="0"/>
          <w:color w:val="auto"/>
          <w:sz w:val="32"/>
          <w:szCs w:val="32"/>
          <w:lang w:eastAsia="zh-CN"/>
        </w:rPr>
        <w:t>。</w:t>
      </w:r>
      <w:r>
        <w:rPr>
          <w:rFonts w:hint="eastAsia" w:ascii="仿宋_GB2312" w:eastAsia="仿宋_GB2312"/>
          <w:strike w:val="0"/>
          <w:dstrike w:val="0"/>
          <w:color w:val="auto"/>
          <w:sz w:val="32"/>
          <w:szCs w:val="32"/>
          <w:u w:val="none"/>
          <w:lang w:val="en-US" w:eastAsia="zh-CN"/>
        </w:rPr>
        <w:t>土地成交后，土地征收储备部门要</w:t>
      </w:r>
      <w:r>
        <w:rPr>
          <w:rFonts w:hint="eastAsia" w:ascii="仿宋_GB2312" w:eastAsia="仿宋_GB2312"/>
          <w:color w:val="auto"/>
          <w:sz w:val="32"/>
          <w:szCs w:val="32"/>
          <w:highlight w:val="none"/>
          <w:lang w:val="en-US" w:eastAsia="zh-CN"/>
        </w:rPr>
        <w:t>与财政部门结算补贴资金，并</w:t>
      </w:r>
      <w:r>
        <w:rPr>
          <w:rFonts w:hint="eastAsia" w:ascii="仿宋_GB2312" w:eastAsia="仿宋_GB2312"/>
          <w:strike w:val="0"/>
          <w:dstrike w:val="0"/>
          <w:color w:val="auto"/>
          <w:sz w:val="32"/>
          <w:szCs w:val="32"/>
          <w:u w:val="none"/>
          <w:lang w:val="en-US" w:eastAsia="zh-CN"/>
        </w:rPr>
        <w:t>在5个工作日内予以退还其他未竞得土地的投标人、竞买人支付的补贴资金，不计利息。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trike w:val="0"/>
          <w:dstrike w:val="0"/>
          <w:color w:val="auto"/>
          <w:sz w:val="32"/>
          <w:szCs w:val="32"/>
          <w:u w:val="none"/>
          <w:lang w:eastAsia="zh-CN"/>
        </w:rPr>
      </w:pPr>
      <w:r>
        <w:rPr>
          <w:rFonts w:hint="eastAsia" w:ascii="仿宋_GB2312" w:eastAsia="仿宋_GB2312"/>
          <w:strike w:val="0"/>
          <w:dstrike w:val="0"/>
          <w:color w:val="auto"/>
          <w:sz w:val="32"/>
          <w:szCs w:val="32"/>
          <w:u w:val="none"/>
          <w:lang w:val="en-US" w:eastAsia="zh-CN"/>
        </w:rPr>
        <w:t>补贴资金</w:t>
      </w:r>
      <w:r>
        <w:rPr>
          <w:rFonts w:hint="eastAsia" w:ascii="仿宋_GB2312" w:eastAsia="仿宋_GB2312"/>
          <w:strike w:val="0"/>
          <w:dstrike w:val="0"/>
          <w:color w:val="auto"/>
          <w:sz w:val="32"/>
          <w:szCs w:val="32"/>
          <w:u w:val="none"/>
        </w:rPr>
        <w:t>到账凭证作为受理申请的</w:t>
      </w:r>
      <w:r>
        <w:rPr>
          <w:rFonts w:hint="eastAsia" w:ascii="仿宋_GB2312" w:eastAsia="仿宋_GB2312"/>
          <w:strike w:val="0"/>
          <w:dstrike w:val="0"/>
          <w:color w:val="auto"/>
          <w:sz w:val="32"/>
          <w:szCs w:val="32"/>
          <w:u w:val="none"/>
          <w:lang w:val="en-US" w:eastAsia="zh-CN"/>
        </w:rPr>
        <w:t>必备材料</w:t>
      </w:r>
      <w:r>
        <w:rPr>
          <w:rFonts w:hint="eastAsia" w:ascii="仿宋_GB2312" w:eastAsia="仿宋_GB2312"/>
          <w:strike w:val="0"/>
          <w:dstrike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仿宋_GB2312"/>
          <w:bCs/>
          <w:color w:val="auto"/>
          <w:sz w:val="32"/>
          <w:szCs w:val="32"/>
        </w:rPr>
      </w:pPr>
      <w:r>
        <w:rPr>
          <w:rFonts w:hint="eastAsia" w:eastAsia="仿宋_GB2312"/>
          <w:b/>
          <w:bCs/>
          <w:color w:val="auto"/>
          <w:sz w:val="32"/>
          <w:szCs w:val="32"/>
        </w:rPr>
        <w:t>第</w:t>
      </w:r>
      <w:r>
        <w:rPr>
          <w:rFonts w:hint="eastAsia" w:eastAsia="仿宋_GB2312"/>
          <w:b/>
          <w:bCs/>
          <w:color w:val="auto"/>
          <w:sz w:val="32"/>
          <w:szCs w:val="32"/>
          <w:lang w:val="en-US" w:eastAsia="zh-CN"/>
        </w:rPr>
        <w:t>五</w:t>
      </w:r>
      <w:r>
        <w:rPr>
          <w:rFonts w:hint="eastAsia" w:eastAsia="仿宋_GB2312"/>
          <w:b/>
          <w:bCs/>
          <w:color w:val="auto"/>
          <w:sz w:val="32"/>
          <w:szCs w:val="32"/>
        </w:rPr>
        <w:t>条</w:t>
      </w:r>
      <w:r>
        <w:rPr>
          <w:rFonts w:hint="eastAsia" w:eastAsia="仿宋_GB2312"/>
          <w:bCs/>
          <w:color w:val="auto"/>
          <w:sz w:val="32"/>
          <w:szCs w:val="32"/>
        </w:rPr>
        <w:t xml:space="preserve"> 做好被征地农民参加</w:t>
      </w:r>
      <w:r>
        <w:rPr>
          <w:rFonts w:hint="eastAsia" w:eastAsia="仿宋_GB2312"/>
          <w:bCs/>
          <w:color w:val="auto"/>
          <w:sz w:val="32"/>
          <w:szCs w:val="32"/>
          <w:u w:val="none"/>
          <w:lang w:val="en-US" w:eastAsia="zh-CN"/>
        </w:rPr>
        <w:t>基本</w:t>
      </w:r>
      <w:r>
        <w:rPr>
          <w:rFonts w:hint="eastAsia" w:eastAsia="仿宋_GB2312"/>
          <w:bCs/>
          <w:color w:val="auto"/>
          <w:sz w:val="32"/>
          <w:szCs w:val="32"/>
        </w:rPr>
        <w:t>养老保险的组织实施。各职能部门要按照自治区和我市有关</w:t>
      </w:r>
      <w:r>
        <w:rPr>
          <w:rStyle w:val="14"/>
          <w:rFonts w:hint="eastAsia" w:eastAsia="仿宋_GB2312"/>
          <w:bCs/>
          <w:color w:val="auto"/>
          <w:sz w:val="32"/>
          <w:szCs w:val="32"/>
        </w:rPr>
        <w:t>文件要求，加快推进组织</w:t>
      </w:r>
      <w:r>
        <w:rPr>
          <w:rStyle w:val="14"/>
          <w:rFonts w:hint="eastAsia" w:eastAsia="仿宋_GB2312"/>
          <w:bCs/>
          <w:color w:val="auto"/>
          <w:sz w:val="32"/>
          <w:szCs w:val="32"/>
          <w:lang w:val="en-US" w:eastAsia="zh-CN"/>
        </w:rPr>
        <w:t>被征地农民</w:t>
      </w:r>
      <w:r>
        <w:rPr>
          <w:rStyle w:val="14"/>
          <w:rFonts w:hint="eastAsia" w:eastAsia="仿宋_GB2312"/>
          <w:bCs/>
          <w:color w:val="auto"/>
          <w:sz w:val="32"/>
          <w:szCs w:val="32"/>
        </w:rPr>
        <w:t>参保工作，确保符合条件人员按规定参保并享受补贴，保障被征地农民合法权益。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eastAsia="仿宋_GB2312"/>
          <w:bCs/>
          <w:color w:val="auto"/>
          <w:sz w:val="32"/>
          <w:szCs w:val="32"/>
          <w:lang w:val="en-US" w:eastAsia="zh-CN"/>
        </w:rPr>
      </w:pPr>
      <w:r>
        <w:rPr>
          <w:rFonts w:hint="eastAsia" w:eastAsia="仿宋_GB2312"/>
          <w:b/>
          <w:bCs w:val="0"/>
          <w:color w:val="auto"/>
          <w:sz w:val="32"/>
          <w:szCs w:val="32"/>
          <w:lang w:val="en-US" w:eastAsia="zh-CN"/>
        </w:rPr>
        <w:t>第六条</w:t>
      </w:r>
      <w:r>
        <w:rPr>
          <w:rFonts w:hint="eastAsia" w:eastAsia="仿宋_GB2312"/>
          <w:bCs/>
          <w:color w:val="auto"/>
          <w:sz w:val="32"/>
          <w:szCs w:val="32"/>
          <w:lang w:val="en-US" w:eastAsia="zh-CN"/>
        </w:rPr>
        <w:t xml:space="preserve"> 本办法由市人力资源社会保障局、财政局、自然资源局、土地征收储备中心负责解释。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eastAsia="仿宋_GB2312"/>
          <w:bCs/>
          <w:color w:val="auto"/>
          <w:sz w:val="32"/>
          <w:szCs w:val="32"/>
          <w:lang w:val="en-US"/>
        </w:rPr>
      </w:pPr>
      <w:r>
        <w:rPr>
          <w:rFonts w:hint="eastAsia" w:eastAsia="仿宋_GB2312"/>
          <w:b/>
          <w:bCs w:val="0"/>
          <w:color w:val="auto"/>
          <w:sz w:val="32"/>
          <w:szCs w:val="32"/>
          <w:lang w:val="en-US" w:eastAsia="zh-CN"/>
        </w:rPr>
        <w:t>第七条</w:t>
      </w:r>
      <w:r>
        <w:rPr>
          <w:rFonts w:hint="eastAsia" w:eastAsia="仿宋_GB2312"/>
          <w:bCs/>
          <w:color w:val="auto"/>
          <w:sz w:val="32"/>
          <w:szCs w:val="32"/>
          <w:lang w:val="en-US" w:eastAsia="zh-CN"/>
        </w:rPr>
        <w:t xml:space="preserve"> </w:t>
      </w:r>
      <w:r>
        <w:rPr>
          <w:rFonts w:hint="eastAsia" w:eastAsia="仿宋_GB2312"/>
          <w:bCs/>
          <w:color w:val="auto"/>
          <w:sz w:val="32"/>
          <w:szCs w:val="32"/>
        </w:rPr>
        <w:t>本办法自</w:t>
      </w:r>
      <w:r>
        <w:rPr>
          <w:rFonts w:hint="eastAsia" w:eastAsia="仿宋_GB2312"/>
          <w:bCs/>
          <w:color w:val="auto"/>
          <w:sz w:val="32"/>
          <w:szCs w:val="32"/>
          <w:lang w:val="en-US" w:eastAsia="zh-CN"/>
        </w:rPr>
        <w:t>印发之日起施行。</w:t>
      </w:r>
      <w:r>
        <w:rPr>
          <w:rFonts w:hint="eastAsia" w:eastAsia="仿宋_GB2312"/>
          <w:bCs/>
          <w:color w:val="auto"/>
          <w:sz w:val="32"/>
          <w:szCs w:val="32"/>
          <w:u w:val="none"/>
          <w:lang w:val="en-US" w:eastAsia="zh-CN"/>
        </w:rPr>
        <w:t>上思县、东兴市可参照执行。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bCs/>
          <w:color w:val="auto"/>
          <w:sz w:val="32"/>
          <w:szCs w:val="32"/>
        </w:rPr>
      </w:pPr>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48"/>
    <w:rsid w:val="00044390"/>
    <w:rsid w:val="00134A29"/>
    <w:rsid w:val="00141C5E"/>
    <w:rsid w:val="002C112A"/>
    <w:rsid w:val="003859F8"/>
    <w:rsid w:val="00396569"/>
    <w:rsid w:val="003E335D"/>
    <w:rsid w:val="003F1810"/>
    <w:rsid w:val="00461AD6"/>
    <w:rsid w:val="00476E0C"/>
    <w:rsid w:val="0048759C"/>
    <w:rsid w:val="00496F5F"/>
    <w:rsid w:val="004F50FC"/>
    <w:rsid w:val="006D213F"/>
    <w:rsid w:val="007A060A"/>
    <w:rsid w:val="007B5148"/>
    <w:rsid w:val="008208DF"/>
    <w:rsid w:val="008D4A50"/>
    <w:rsid w:val="008D608A"/>
    <w:rsid w:val="008F6EBE"/>
    <w:rsid w:val="00933514"/>
    <w:rsid w:val="009D3599"/>
    <w:rsid w:val="00A1083F"/>
    <w:rsid w:val="00B217CD"/>
    <w:rsid w:val="00B85BD4"/>
    <w:rsid w:val="00B93CA2"/>
    <w:rsid w:val="00BD2782"/>
    <w:rsid w:val="00BE1BE4"/>
    <w:rsid w:val="00C62849"/>
    <w:rsid w:val="00C93211"/>
    <w:rsid w:val="00CA3E6F"/>
    <w:rsid w:val="00CC1A4B"/>
    <w:rsid w:val="00D3652D"/>
    <w:rsid w:val="00D50F6B"/>
    <w:rsid w:val="00E00FA0"/>
    <w:rsid w:val="00EB56CA"/>
    <w:rsid w:val="00ED447A"/>
    <w:rsid w:val="00F07B5C"/>
    <w:rsid w:val="00F2528B"/>
    <w:rsid w:val="00F36D01"/>
    <w:rsid w:val="00F44935"/>
    <w:rsid w:val="00F60F43"/>
    <w:rsid w:val="00F64AF1"/>
    <w:rsid w:val="00FA4BF4"/>
    <w:rsid w:val="00FB6B28"/>
    <w:rsid w:val="00FD7109"/>
    <w:rsid w:val="019E3D9B"/>
    <w:rsid w:val="038B37BD"/>
    <w:rsid w:val="04895CEF"/>
    <w:rsid w:val="05B56B3E"/>
    <w:rsid w:val="0778331B"/>
    <w:rsid w:val="08527692"/>
    <w:rsid w:val="092B1B4B"/>
    <w:rsid w:val="09640B31"/>
    <w:rsid w:val="0A215332"/>
    <w:rsid w:val="0A9B4497"/>
    <w:rsid w:val="0D4E6144"/>
    <w:rsid w:val="11826D3F"/>
    <w:rsid w:val="12426C5E"/>
    <w:rsid w:val="13A92DB8"/>
    <w:rsid w:val="14355318"/>
    <w:rsid w:val="1649668A"/>
    <w:rsid w:val="18C1334C"/>
    <w:rsid w:val="18DC43F5"/>
    <w:rsid w:val="1A6F0CE8"/>
    <w:rsid w:val="1E700C72"/>
    <w:rsid w:val="20DE2DFD"/>
    <w:rsid w:val="21BF62A3"/>
    <w:rsid w:val="22865CED"/>
    <w:rsid w:val="23680FC0"/>
    <w:rsid w:val="24ED2724"/>
    <w:rsid w:val="27150F4D"/>
    <w:rsid w:val="282D4E4D"/>
    <w:rsid w:val="28DE60E9"/>
    <w:rsid w:val="29F02745"/>
    <w:rsid w:val="2BA47D78"/>
    <w:rsid w:val="2D064912"/>
    <w:rsid w:val="2E412427"/>
    <w:rsid w:val="2F4A0F1A"/>
    <w:rsid w:val="307D6307"/>
    <w:rsid w:val="30B637BB"/>
    <w:rsid w:val="34DE728C"/>
    <w:rsid w:val="358427C0"/>
    <w:rsid w:val="37165E7F"/>
    <w:rsid w:val="393B2B7E"/>
    <w:rsid w:val="3A2B1487"/>
    <w:rsid w:val="3A3527D8"/>
    <w:rsid w:val="3B7B293B"/>
    <w:rsid w:val="3BB958DC"/>
    <w:rsid w:val="3BDA1928"/>
    <w:rsid w:val="3D154C28"/>
    <w:rsid w:val="3D1E0BEE"/>
    <w:rsid w:val="3D3E637C"/>
    <w:rsid w:val="3D4B0494"/>
    <w:rsid w:val="413F5483"/>
    <w:rsid w:val="42094E55"/>
    <w:rsid w:val="42DE7875"/>
    <w:rsid w:val="44023512"/>
    <w:rsid w:val="46571B72"/>
    <w:rsid w:val="465D4793"/>
    <w:rsid w:val="47320E22"/>
    <w:rsid w:val="47626754"/>
    <w:rsid w:val="48D065AD"/>
    <w:rsid w:val="4A356231"/>
    <w:rsid w:val="4B250BC8"/>
    <w:rsid w:val="4BBD602F"/>
    <w:rsid w:val="4CB40FA5"/>
    <w:rsid w:val="4CB7490F"/>
    <w:rsid w:val="4DC44ED1"/>
    <w:rsid w:val="50B511D0"/>
    <w:rsid w:val="51A27A5C"/>
    <w:rsid w:val="51EF6025"/>
    <w:rsid w:val="533830ED"/>
    <w:rsid w:val="535801CE"/>
    <w:rsid w:val="53F73695"/>
    <w:rsid w:val="56DA35D1"/>
    <w:rsid w:val="5A0E3EA3"/>
    <w:rsid w:val="5A356C76"/>
    <w:rsid w:val="5B240992"/>
    <w:rsid w:val="5BC04F89"/>
    <w:rsid w:val="5CC368D0"/>
    <w:rsid w:val="5D081D14"/>
    <w:rsid w:val="5D0D732F"/>
    <w:rsid w:val="5E9123B9"/>
    <w:rsid w:val="5E981FA7"/>
    <w:rsid w:val="62E41BA4"/>
    <w:rsid w:val="63A91875"/>
    <w:rsid w:val="644C326E"/>
    <w:rsid w:val="64607CBE"/>
    <w:rsid w:val="64C7076A"/>
    <w:rsid w:val="65B34C6E"/>
    <w:rsid w:val="65B428F4"/>
    <w:rsid w:val="65B80283"/>
    <w:rsid w:val="66C00C85"/>
    <w:rsid w:val="69862EDF"/>
    <w:rsid w:val="69872898"/>
    <w:rsid w:val="6B94633D"/>
    <w:rsid w:val="6C0C4824"/>
    <w:rsid w:val="6C8208E1"/>
    <w:rsid w:val="6E4B3D04"/>
    <w:rsid w:val="6E960B6C"/>
    <w:rsid w:val="6F9D24AD"/>
    <w:rsid w:val="72D57B8C"/>
    <w:rsid w:val="73F25102"/>
    <w:rsid w:val="75E27326"/>
    <w:rsid w:val="76625468"/>
    <w:rsid w:val="777E6FC1"/>
    <w:rsid w:val="77A34588"/>
    <w:rsid w:val="77E97878"/>
    <w:rsid w:val="78043D2B"/>
    <w:rsid w:val="78721C35"/>
    <w:rsid w:val="7A431F46"/>
    <w:rsid w:val="7FAF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kern w:val="2"/>
      <w:sz w:val="18"/>
      <w:szCs w:val="24"/>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99"/>
    <w:pPr>
      <w:spacing w:before="240" w:after="60"/>
      <w:jc w:val="center"/>
      <w:outlineLvl w:val="0"/>
    </w:pPr>
    <w:rPr>
      <w:rFonts w:ascii="Cambria" w:hAnsi="Cambria"/>
      <w:b/>
      <w:bCs/>
      <w:kern w:val="2"/>
      <w:sz w:val="32"/>
      <w:szCs w:val="32"/>
    </w:rPr>
  </w:style>
  <w:style w:type="character" w:customStyle="1" w:styleId="7">
    <w:name w:val="页脚 Char"/>
    <w:basedOn w:val="6"/>
    <w:link w:val="2"/>
    <w:qFormat/>
    <w:uiPriority w:val="99"/>
    <w:rPr>
      <w:rFonts w:ascii="Calibri" w:hAnsi="Calibri"/>
      <w:kern w:val="2"/>
      <w:sz w:val="18"/>
      <w:szCs w:val="24"/>
    </w:rPr>
  </w:style>
  <w:style w:type="character" w:customStyle="1" w:styleId="8">
    <w:name w:val="标题 Char"/>
    <w:basedOn w:val="6"/>
    <w:link w:val="4"/>
    <w:qFormat/>
    <w:uiPriority w:val="99"/>
    <w:rPr>
      <w:rFonts w:ascii="Cambria" w:hAnsi="Cambria"/>
      <w:b/>
      <w:bCs/>
      <w:kern w:val="2"/>
      <w:sz w:val="32"/>
      <w:szCs w:val="32"/>
    </w:rPr>
  </w:style>
  <w:style w:type="character" w:customStyle="1" w:styleId="9">
    <w:name w:val="font41"/>
    <w:basedOn w:val="6"/>
    <w:qFormat/>
    <w:uiPriority w:val="0"/>
    <w:rPr>
      <w:rFonts w:hint="eastAsia" w:ascii="宋体" w:hAnsi="宋体" w:eastAsia="宋体" w:cs="宋体"/>
      <w:b/>
      <w:bCs/>
      <w:color w:val="000000"/>
      <w:sz w:val="28"/>
      <w:szCs w:val="28"/>
      <w:u w:val="none"/>
    </w:rPr>
  </w:style>
  <w:style w:type="character" w:customStyle="1" w:styleId="10">
    <w:name w:val="font21"/>
    <w:basedOn w:val="6"/>
    <w:qFormat/>
    <w:uiPriority w:val="0"/>
    <w:rPr>
      <w:rFonts w:hint="eastAsia" w:ascii="宋体" w:hAnsi="宋体" w:eastAsia="宋体" w:cs="宋体"/>
      <w:b/>
      <w:bCs/>
      <w:color w:val="000000"/>
      <w:sz w:val="22"/>
      <w:szCs w:val="22"/>
      <w:u w:val="none"/>
    </w:rPr>
  </w:style>
  <w:style w:type="character" w:customStyle="1" w:styleId="11">
    <w:name w:val="font11"/>
    <w:basedOn w:val="6"/>
    <w:qFormat/>
    <w:uiPriority w:val="0"/>
    <w:rPr>
      <w:rFonts w:hint="eastAsia" w:ascii="宋体" w:hAnsi="宋体" w:eastAsia="宋体" w:cs="宋体"/>
      <w:b/>
      <w:bCs/>
      <w:color w:val="000000"/>
      <w:sz w:val="16"/>
      <w:szCs w:val="16"/>
      <w:u w:val="none"/>
    </w:r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页眉 Char"/>
    <w:basedOn w:val="6"/>
    <w:link w:val="3"/>
    <w:semiHidden/>
    <w:qFormat/>
    <w:uiPriority w:val="99"/>
    <w:rPr>
      <w:sz w:val="18"/>
      <w:szCs w:val="18"/>
    </w:rPr>
  </w:style>
  <w:style w:type="character" w:customStyle="1" w:styleId="14">
    <w:name w:val="NormalCharacter"/>
    <w:qFormat/>
    <w:uiPriority w:val="99"/>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223</Words>
  <Characters>1277</Characters>
  <Lines>10</Lines>
  <Paragraphs>2</Paragraphs>
  <TotalTime>191</TotalTime>
  <ScaleCrop>false</ScaleCrop>
  <LinksUpToDate>false</LinksUpToDate>
  <CharactersWithSpaces>1498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2023-12-27T15:26:00Z</dcterms:created>
  <dc:creator>ZRJ</dc:creator>
  <cp:lastModifiedBy>Administrator</cp:lastModifiedBy>
  <cp:lastPrinted>2024-05-21T03:05:00Z</cp:lastPrinted>
  <dcterms:modified xsi:type="dcterms:W3CDTF">2024-05-23T01:56:34Z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